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CE281" w14:textId="1DFD17B3" w:rsidR="00730E6D" w:rsidRPr="00730E6D" w:rsidRDefault="00730E6D" w:rsidP="00730E6D">
      <w:pPr>
        <w:spacing w:after="0" w:line="240" w:lineRule="auto"/>
        <w:ind w:left="2835"/>
        <w:rPr>
          <w:rFonts w:ascii="Garamond" w:hAnsi="Garamond" w:cs="Arial"/>
          <w:b/>
          <w:bCs/>
          <w:sz w:val="26"/>
          <w:szCs w:val="26"/>
        </w:rPr>
      </w:pPr>
      <w:r w:rsidRPr="00730E6D">
        <w:rPr>
          <w:rFonts w:ascii="Garamond" w:hAnsi="Garamond" w:cs="Arial"/>
          <w:b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5A7BF6" wp14:editId="656AE4D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85141107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285FB" w14:textId="77777777" w:rsidR="00730E6D" w:rsidRDefault="00730E6D" w:rsidP="00730E6D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3DEA9A2B" w14:textId="77777777" w:rsidR="00730E6D" w:rsidRPr="00730E6D" w:rsidRDefault="00730E6D" w:rsidP="00730E6D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730E6D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3278/2025</w:t>
                            </w:r>
                          </w:p>
                          <w:p w14:paraId="6C292EFF" w14:textId="77777777" w:rsidR="00730E6D" w:rsidRPr="00730E6D" w:rsidRDefault="00730E6D" w:rsidP="00730E6D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730E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DE: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A7BF6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95285FB" w14:textId="77777777" w:rsidR="00730E6D" w:rsidRDefault="00730E6D" w:rsidP="00730E6D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3DEA9A2B" w14:textId="77777777" w:rsidR="00730E6D" w:rsidRPr="00730E6D" w:rsidRDefault="00730E6D" w:rsidP="00730E6D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730E6D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3278/2025</w:t>
                      </w:r>
                    </w:p>
                    <w:p w14:paraId="6C292EFF" w14:textId="77777777" w:rsidR="00730E6D" w:rsidRPr="00730E6D" w:rsidRDefault="00730E6D" w:rsidP="00730E6D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730E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DE: 26/11/2025</w:t>
                      </w:r>
                    </w:p>
                  </w:txbxContent>
                </v:textbox>
              </v:rect>
            </w:pict>
          </mc:Fallback>
        </mc:AlternateContent>
      </w:r>
      <w:r w:rsidRPr="00730E6D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730E6D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730E6D">
        <w:rPr>
          <w:rFonts w:ascii="Garamond" w:hAnsi="Garamond" w:cs="Arial"/>
          <w:b/>
          <w:bCs/>
          <w:sz w:val="26"/>
          <w:szCs w:val="26"/>
        </w:rPr>
        <w:t xml:space="preserve"> 4 9 4 </w:t>
      </w:r>
      <w:r>
        <w:rPr>
          <w:rFonts w:ascii="Garamond" w:hAnsi="Garamond" w:cs="Arial"/>
          <w:b/>
          <w:bCs/>
          <w:sz w:val="26"/>
          <w:szCs w:val="26"/>
        </w:rPr>
        <w:t>7</w:t>
      </w:r>
    </w:p>
    <w:p w14:paraId="3A8A17B3" w14:textId="77777777" w:rsidR="00730E6D" w:rsidRPr="00730E6D" w:rsidRDefault="00730E6D" w:rsidP="00730E6D">
      <w:pPr>
        <w:spacing w:after="0" w:line="240" w:lineRule="auto"/>
        <w:ind w:left="2835"/>
        <w:rPr>
          <w:rFonts w:ascii="Arial" w:hAnsi="Arial" w:cs="Arial"/>
        </w:rPr>
      </w:pPr>
      <w:r w:rsidRPr="00730E6D">
        <w:rPr>
          <w:rFonts w:ascii="Arial" w:hAnsi="Arial" w:cs="Arial"/>
        </w:rPr>
        <w:t>De 26 de novembro de 2025.</w:t>
      </w:r>
    </w:p>
    <w:p w14:paraId="257482C9" w14:textId="77777777" w:rsidR="00B56DFC" w:rsidRPr="00627134" w:rsidRDefault="00B56DFC" w:rsidP="00B56DFC">
      <w:pPr>
        <w:spacing w:after="0" w:line="240" w:lineRule="auto"/>
        <w:ind w:left="2835"/>
        <w:rPr>
          <w:rFonts w:ascii="Arial" w:hAnsi="Arial" w:cs="Arial"/>
        </w:rPr>
      </w:pPr>
    </w:p>
    <w:p w14:paraId="01CA27A0" w14:textId="77777777" w:rsidR="00B56DFC" w:rsidRPr="00627134" w:rsidRDefault="00B56DFC" w:rsidP="00B56DFC">
      <w:pPr>
        <w:spacing w:after="0" w:line="240" w:lineRule="auto"/>
        <w:ind w:left="2835"/>
        <w:jc w:val="both"/>
        <w:rPr>
          <w:rFonts w:ascii="Arial" w:hAnsi="Arial" w:cs="Arial"/>
        </w:rPr>
      </w:pPr>
      <w:r w:rsidRPr="00627134">
        <w:rPr>
          <w:rFonts w:ascii="Arial" w:hAnsi="Arial" w:cs="Arial"/>
        </w:rPr>
        <w:t>Autoriza</w:t>
      </w:r>
      <w:r>
        <w:rPr>
          <w:rFonts w:ascii="Arial" w:hAnsi="Arial" w:cs="Arial"/>
        </w:rPr>
        <w:t xml:space="preserve"> o Poder Executivo Municipal </w:t>
      </w:r>
      <w:r w:rsidRPr="00627134">
        <w:rPr>
          <w:rFonts w:ascii="Arial" w:hAnsi="Arial" w:cs="Arial"/>
        </w:rPr>
        <w:t>a aliena</w:t>
      </w:r>
      <w:r>
        <w:rPr>
          <w:rFonts w:ascii="Arial" w:hAnsi="Arial" w:cs="Arial"/>
        </w:rPr>
        <w:t>r</w:t>
      </w:r>
      <w:r w:rsidRPr="0062713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mediante a realização de procedimento licitatório na modalidade de L</w:t>
      </w:r>
      <w:r w:rsidRPr="00627134">
        <w:rPr>
          <w:rFonts w:ascii="Arial" w:hAnsi="Arial" w:cs="Arial"/>
        </w:rPr>
        <w:t xml:space="preserve">eilão </w:t>
      </w:r>
      <w:r>
        <w:rPr>
          <w:rFonts w:ascii="Arial" w:hAnsi="Arial" w:cs="Arial"/>
        </w:rPr>
        <w:t>P</w:t>
      </w:r>
      <w:r w:rsidRPr="00627134">
        <w:rPr>
          <w:rFonts w:ascii="Arial" w:hAnsi="Arial" w:cs="Arial"/>
        </w:rPr>
        <w:t xml:space="preserve">úblico, </w:t>
      </w:r>
      <w:r>
        <w:rPr>
          <w:rFonts w:ascii="Arial" w:hAnsi="Arial" w:cs="Arial"/>
        </w:rPr>
        <w:t xml:space="preserve">os </w:t>
      </w:r>
      <w:r w:rsidRPr="00627134">
        <w:rPr>
          <w:rFonts w:ascii="Arial" w:hAnsi="Arial" w:cs="Arial"/>
        </w:rPr>
        <w:t xml:space="preserve">imóveis </w:t>
      </w:r>
      <w:r>
        <w:rPr>
          <w:rFonts w:ascii="Arial" w:hAnsi="Arial" w:cs="Arial"/>
        </w:rPr>
        <w:t xml:space="preserve">que menciona, </w:t>
      </w:r>
      <w:r w:rsidRPr="00627134">
        <w:rPr>
          <w:rFonts w:ascii="Arial" w:hAnsi="Arial" w:cs="Arial"/>
        </w:rPr>
        <w:t>e dá outras providências.</w:t>
      </w:r>
    </w:p>
    <w:p w14:paraId="435EC6FE" w14:textId="77777777" w:rsidR="00B56DFC" w:rsidRPr="00627134" w:rsidRDefault="00B56DFC" w:rsidP="00B56DFC">
      <w:pPr>
        <w:spacing w:after="0" w:line="240" w:lineRule="auto"/>
        <w:ind w:left="2835"/>
        <w:rPr>
          <w:rFonts w:ascii="Arial" w:hAnsi="Arial" w:cs="Arial"/>
        </w:rPr>
      </w:pPr>
    </w:p>
    <w:p w14:paraId="2604DC03" w14:textId="77777777" w:rsidR="00B56DFC" w:rsidRDefault="00B56DFC" w:rsidP="00B56DFC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</w:rPr>
        <w:t>O</w:t>
      </w:r>
      <w:r w:rsidRPr="00627134">
        <w:rPr>
          <w:rFonts w:ascii="Arial" w:hAnsi="Arial" w:cs="Arial"/>
          <w:b/>
        </w:rPr>
        <w:t xml:space="preserve"> PODER LEGISLATIVO DE CAMPO MOURÃO</w:t>
      </w:r>
      <w:r w:rsidRPr="00627134">
        <w:rPr>
          <w:rFonts w:ascii="Arial" w:hAnsi="Arial" w:cs="Arial"/>
        </w:rPr>
        <w:t>, Estado do Paraná, aprova e eu, Prefeito Municipal, sanciono a seguinte</w:t>
      </w:r>
      <w:r>
        <w:rPr>
          <w:rFonts w:ascii="Arial" w:hAnsi="Arial" w:cs="Arial"/>
        </w:rPr>
        <w:t>,</w:t>
      </w:r>
    </w:p>
    <w:p w14:paraId="2379327D" w14:textId="77777777" w:rsidR="00B56DFC" w:rsidRPr="00627134" w:rsidRDefault="00B56DFC" w:rsidP="00B56DFC">
      <w:pPr>
        <w:widowControl w:val="0"/>
        <w:spacing w:after="0" w:line="240" w:lineRule="auto"/>
        <w:ind w:firstLine="1418"/>
        <w:rPr>
          <w:rFonts w:ascii="Arial" w:hAnsi="Arial" w:cs="Arial"/>
        </w:rPr>
      </w:pPr>
    </w:p>
    <w:p w14:paraId="7B929F40" w14:textId="77777777" w:rsidR="00B56DFC" w:rsidRPr="00627134" w:rsidRDefault="00B56DFC" w:rsidP="00B56DFC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627134">
        <w:rPr>
          <w:rFonts w:ascii="Garamond" w:hAnsi="Garamond" w:cs="Arial"/>
          <w:b/>
          <w:sz w:val="26"/>
          <w:szCs w:val="26"/>
        </w:rPr>
        <w:t xml:space="preserve">L E </w:t>
      </w:r>
      <w:proofErr w:type="gramStart"/>
      <w:r w:rsidRPr="00627134">
        <w:rPr>
          <w:rFonts w:ascii="Garamond" w:hAnsi="Garamond" w:cs="Arial"/>
          <w:b/>
          <w:sz w:val="26"/>
          <w:szCs w:val="26"/>
        </w:rPr>
        <w:t>I :</w:t>
      </w:r>
      <w:proofErr w:type="gramEnd"/>
    </w:p>
    <w:p w14:paraId="42F46325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b/>
          <w:bCs/>
        </w:rPr>
      </w:pPr>
    </w:p>
    <w:p w14:paraId="348C56E3" w14:textId="77777777" w:rsidR="00B56DFC" w:rsidRPr="005439A2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5439A2">
        <w:rPr>
          <w:rFonts w:ascii="Arial" w:hAnsi="Arial" w:cs="Arial"/>
          <w:b/>
          <w:bCs/>
        </w:rPr>
        <w:t>Art. 1º</w:t>
      </w:r>
      <w:r w:rsidRPr="005439A2">
        <w:rPr>
          <w:rFonts w:ascii="Arial" w:hAnsi="Arial" w:cs="Arial"/>
        </w:rPr>
        <w:t xml:space="preserve"> Fica o Poder Executivo Municipal autorizado a alienar os imóveis relacionados no Anexo Único desta Lei, </w:t>
      </w:r>
      <w:r w:rsidRPr="005439A2">
        <w:rPr>
          <w:rFonts w:ascii="Arial" w:hAnsi="Arial" w:cs="Arial"/>
          <w:color w:val="000000"/>
        </w:rPr>
        <w:t>após prévia avaliação e mediante realização de procedimento licitatório de Leilão Público</w:t>
      </w:r>
      <w:r w:rsidRPr="005439A2">
        <w:rPr>
          <w:rFonts w:ascii="Arial" w:hAnsi="Arial" w:cs="Arial"/>
        </w:rPr>
        <w:t>.</w:t>
      </w:r>
    </w:p>
    <w:p w14:paraId="06EE1125" w14:textId="77777777" w:rsidR="00B56DFC" w:rsidRPr="005439A2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76146146" w14:textId="77777777" w:rsidR="00B56DFC" w:rsidRPr="005439A2" w:rsidRDefault="00B56DFC" w:rsidP="00B56DF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</w:rPr>
      </w:pPr>
      <w:r w:rsidRPr="005439A2">
        <w:rPr>
          <w:rFonts w:ascii="Arial" w:hAnsi="Arial" w:cs="Arial"/>
          <w:b/>
          <w:color w:val="000000"/>
        </w:rPr>
        <w:t>§ 1º</w:t>
      </w:r>
      <w:r w:rsidRPr="005439A2">
        <w:rPr>
          <w:rFonts w:ascii="Arial" w:hAnsi="Arial" w:cs="Arial"/>
          <w:color w:val="000000"/>
        </w:rPr>
        <w:t xml:space="preserve"> A referida alienação será efetivada de acordo com a </w:t>
      </w:r>
      <w:r w:rsidRPr="005439A2">
        <w:rPr>
          <w:rFonts w:ascii="Arial" w:hAnsi="Arial" w:cs="Arial"/>
          <w:bCs/>
        </w:rPr>
        <w:t>Lei Federal nº 14.133, de 1º de abril de 2021</w:t>
      </w:r>
      <w:r w:rsidRPr="005439A2">
        <w:rPr>
          <w:rFonts w:ascii="Arial" w:hAnsi="Arial" w:cs="Arial"/>
          <w:color w:val="000000"/>
        </w:rPr>
        <w:t>.</w:t>
      </w:r>
    </w:p>
    <w:p w14:paraId="06E4BA69" w14:textId="77777777" w:rsidR="00B56DFC" w:rsidRPr="005439A2" w:rsidRDefault="00B56DFC" w:rsidP="00B56DF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</w:rPr>
      </w:pPr>
    </w:p>
    <w:p w14:paraId="0FD00AEA" w14:textId="77777777" w:rsidR="00B56DFC" w:rsidRPr="005439A2" w:rsidRDefault="00B56DFC" w:rsidP="00B56DF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</w:rPr>
      </w:pPr>
      <w:r w:rsidRPr="005439A2">
        <w:rPr>
          <w:rFonts w:ascii="Arial" w:hAnsi="Arial" w:cs="Arial"/>
          <w:b/>
          <w:color w:val="000000"/>
        </w:rPr>
        <w:t>§ 2º</w:t>
      </w:r>
      <w:r w:rsidRPr="005439A2">
        <w:rPr>
          <w:rFonts w:ascii="Arial" w:hAnsi="Arial" w:cs="Arial"/>
          <w:color w:val="000000"/>
        </w:rPr>
        <w:t xml:space="preserve"> Para a aplicação da presente Lei, o Executivo utilizará o</w:t>
      </w:r>
      <w:r>
        <w:rPr>
          <w:rFonts w:ascii="Arial" w:hAnsi="Arial" w:cs="Arial"/>
          <w:color w:val="000000"/>
        </w:rPr>
        <w:t>s</w:t>
      </w:r>
      <w:r w:rsidRPr="005439A2">
        <w:rPr>
          <w:rFonts w:ascii="Arial" w:hAnsi="Arial" w:cs="Arial"/>
          <w:color w:val="000000"/>
        </w:rPr>
        <w:t xml:space="preserve"> </w:t>
      </w:r>
      <w:r w:rsidRPr="00443C44">
        <w:rPr>
          <w:rFonts w:ascii="Arial" w:hAnsi="Arial" w:cs="Arial"/>
          <w:color w:val="000000"/>
        </w:rPr>
        <w:t>Laudos de Avaliação encaminhados em anexo à Mensagem Justificativa, para atribuição dos valores mínimos iniciais, bem como as matrículas e os mapas de localização dos imóveis.</w:t>
      </w:r>
    </w:p>
    <w:p w14:paraId="0C148029" w14:textId="77777777" w:rsidR="00B56DFC" w:rsidRPr="005439A2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5439A2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 xml:space="preserve">3º </w:t>
      </w:r>
      <w:r w:rsidRPr="005439A2">
        <w:rPr>
          <w:rFonts w:ascii="Arial" w:hAnsi="Arial" w:cs="Arial"/>
        </w:rPr>
        <w:t xml:space="preserve">O critério de julgamento será o de maior lance e a forma eletrônica será preferencial, admitida a realização presencial ou híbrida, conforme previsto no </w:t>
      </w:r>
      <w:r>
        <w:rPr>
          <w:rFonts w:ascii="Arial" w:hAnsi="Arial" w:cs="Arial"/>
        </w:rPr>
        <w:t>E</w:t>
      </w:r>
      <w:r w:rsidRPr="005439A2">
        <w:rPr>
          <w:rFonts w:ascii="Arial" w:hAnsi="Arial" w:cs="Arial"/>
        </w:rPr>
        <w:t>dital.</w:t>
      </w:r>
    </w:p>
    <w:p w14:paraId="098554DA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5B14EC43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Art. 2º</w:t>
      </w:r>
      <w:r w:rsidRPr="00627134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>E</w:t>
      </w:r>
      <w:r w:rsidRPr="00627134">
        <w:rPr>
          <w:rFonts w:ascii="Arial" w:hAnsi="Arial" w:cs="Arial"/>
        </w:rPr>
        <w:t xml:space="preserve">dital de </w:t>
      </w:r>
      <w:r>
        <w:rPr>
          <w:rFonts w:ascii="Arial" w:hAnsi="Arial" w:cs="Arial"/>
        </w:rPr>
        <w:t>L</w:t>
      </w:r>
      <w:r w:rsidRPr="00627134">
        <w:rPr>
          <w:rFonts w:ascii="Arial" w:hAnsi="Arial" w:cs="Arial"/>
        </w:rPr>
        <w:t>eilão conterá, no mínimo:</w:t>
      </w:r>
    </w:p>
    <w:p w14:paraId="4CB8A19A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621C73ED" w14:textId="35A5892A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A descrição do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imóve</w:t>
      </w:r>
      <w:r>
        <w:rPr>
          <w:rFonts w:ascii="Arial" w:hAnsi="Arial" w:cs="Arial"/>
        </w:rPr>
        <w:t>is</w:t>
      </w:r>
      <w:r w:rsidRPr="00627134">
        <w:rPr>
          <w:rFonts w:ascii="Arial" w:hAnsi="Arial" w:cs="Arial"/>
        </w:rPr>
        <w:t>, com referência à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matrícula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>/registro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>;</w:t>
      </w:r>
    </w:p>
    <w:p w14:paraId="789822E9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7F804059" w14:textId="70D393A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II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valor</w:t>
      </w:r>
      <w:r>
        <w:rPr>
          <w:rFonts w:ascii="Arial" w:hAnsi="Arial" w:cs="Arial"/>
        </w:rPr>
        <w:t>es</w:t>
      </w:r>
      <w:r w:rsidRPr="00627134">
        <w:rPr>
          <w:rFonts w:ascii="Arial" w:hAnsi="Arial" w:cs="Arial"/>
        </w:rPr>
        <w:t xml:space="preserve"> da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avaliaç</w:t>
      </w:r>
      <w:r>
        <w:rPr>
          <w:rFonts w:ascii="Arial" w:hAnsi="Arial" w:cs="Arial"/>
        </w:rPr>
        <w:t>ões</w:t>
      </w:r>
      <w:r w:rsidRPr="00627134">
        <w:rPr>
          <w:rFonts w:ascii="Arial" w:hAnsi="Arial" w:cs="Arial"/>
        </w:rPr>
        <w:t xml:space="preserve"> e 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preço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mínimo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>;</w:t>
      </w:r>
    </w:p>
    <w:p w14:paraId="76319256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66C7DEC2" w14:textId="15E10CD4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III</w:t>
      </w:r>
      <w:r>
        <w:rPr>
          <w:rFonts w:ascii="Arial" w:hAnsi="Arial" w:cs="Arial"/>
          <w:b/>
          <w:bCs/>
        </w:rPr>
        <w:t xml:space="preserve"> - </w:t>
      </w:r>
      <w:r w:rsidRPr="00627134">
        <w:rPr>
          <w:rFonts w:ascii="Arial" w:hAnsi="Arial" w:cs="Arial"/>
        </w:rPr>
        <w:t>As condições de pagamento (à vista ou parcelado), garantias e prazos;</w:t>
      </w:r>
    </w:p>
    <w:p w14:paraId="1CB99983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4"/>
          <w:szCs w:val="4"/>
        </w:rPr>
      </w:pPr>
    </w:p>
    <w:p w14:paraId="1742F2AF" w14:textId="617E7C33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IV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Os ônus, gravames, débitos e responsabilidades do arrematante (inclusive ITBI, emolumentos, tributos e demais despesas);</w:t>
      </w:r>
    </w:p>
    <w:p w14:paraId="7E64F0F9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017D72A7" w14:textId="347D43F9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As regras de visitação, lances, desempate, adjudicação e assinatura dos instrumentos.</w:t>
      </w:r>
    </w:p>
    <w:p w14:paraId="44A41D40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6702FD03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§ 1º</w:t>
      </w:r>
      <w:r w:rsidRPr="00627134">
        <w:rPr>
          <w:rFonts w:ascii="Arial" w:hAnsi="Arial" w:cs="Arial"/>
        </w:rPr>
        <w:t xml:space="preserve"> A publicidade observará, no mínimo, a divulgação do inteiro teor no </w:t>
      </w:r>
      <w:r w:rsidRPr="00BA63E4">
        <w:rPr>
          <w:rFonts w:ascii="Arial" w:hAnsi="Arial" w:cs="Arial"/>
        </w:rPr>
        <w:t>Portal Nacional de Contratações Públicas</w:t>
      </w:r>
      <w:r>
        <w:rPr>
          <w:rFonts w:ascii="Arial" w:hAnsi="Arial" w:cs="Arial"/>
        </w:rPr>
        <w:t xml:space="preserve"> - </w:t>
      </w:r>
      <w:r w:rsidRPr="00627134">
        <w:rPr>
          <w:rFonts w:ascii="Arial" w:hAnsi="Arial" w:cs="Arial"/>
        </w:rPr>
        <w:t>PNCP, com publicação de extrato no Órgão Oficial do Município, sem prejuízo de outros meios de ampla divulgação.</w:t>
      </w:r>
    </w:p>
    <w:p w14:paraId="1B303FDD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78B13C72" w14:textId="77777777" w:rsidR="00B56DFC" w:rsidRPr="00485C0E" w:rsidRDefault="00B56DFC" w:rsidP="00B56DF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4"/>
          <w:szCs w:val="4"/>
        </w:rPr>
      </w:pPr>
    </w:p>
    <w:p w14:paraId="4268D1E2" w14:textId="77777777" w:rsidR="00B56DFC" w:rsidRPr="00443C44" w:rsidRDefault="00B56DFC" w:rsidP="00B56DFC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2º </w:t>
      </w:r>
      <w:r w:rsidRPr="00443C44">
        <w:rPr>
          <w:rFonts w:ascii="Arial" w:hAnsi="Arial" w:cs="Arial"/>
        </w:rPr>
        <w:t>Poderão habilitar-se na aquisição do</w:t>
      </w:r>
      <w:r>
        <w:rPr>
          <w:rFonts w:ascii="Arial" w:hAnsi="Arial" w:cs="Arial"/>
        </w:rPr>
        <w:t>s</w:t>
      </w:r>
      <w:r w:rsidRPr="00443C44">
        <w:rPr>
          <w:rFonts w:ascii="Arial" w:hAnsi="Arial" w:cs="Arial"/>
        </w:rPr>
        <w:t xml:space="preserve"> be</w:t>
      </w:r>
      <w:r>
        <w:rPr>
          <w:rFonts w:ascii="Arial" w:hAnsi="Arial" w:cs="Arial"/>
        </w:rPr>
        <w:t>ns</w:t>
      </w:r>
      <w:r w:rsidRPr="00443C44">
        <w:rPr>
          <w:rFonts w:ascii="Arial" w:hAnsi="Arial" w:cs="Arial"/>
        </w:rPr>
        <w:t xml:space="preserve"> imóve</w:t>
      </w:r>
      <w:r>
        <w:rPr>
          <w:rFonts w:ascii="Arial" w:hAnsi="Arial" w:cs="Arial"/>
        </w:rPr>
        <w:t>is</w:t>
      </w:r>
      <w:r w:rsidRPr="00443C44">
        <w:rPr>
          <w:rFonts w:ascii="Arial" w:hAnsi="Arial" w:cs="Arial"/>
        </w:rPr>
        <w:t xml:space="preserve"> objeto de </w:t>
      </w:r>
      <w:r w:rsidRPr="00443C44">
        <w:rPr>
          <w:rFonts w:ascii="Arial" w:hAnsi="Arial" w:cs="Arial"/>
        </w:rPr>
        <w:lastRenderedPageBreak/>
        <w:t>alienação pessoas físicas ou jurídicas, exceto aquelas que o Edital de Licitação restrinja a participação.</w:t>
      </w:r>
    </w:p>
    <w:p w14:paraId="4A48974E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8"/>
          <w:szCs w:val="18"/>
        </w:rPr>
      </w:pPr>
    </w:p>
    <w:p w14:paraId="5DE15AC2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Art. 3º</w:t>
      </w:r>
      <w:r w:rsidRPr="00627134">
        <w:rPr>
          <w:rFonts w:ascii="Arial" w:hAnsi="Arial" w:cs="Arial"/>
        </w:rPr>
        <w:t xml:space="preserve"> Não havendo êxito na primeira rodada do leilão, o Poder Executivo poderá promover </w:t>
      </w:r>
      <w:proofErr w:type="spellStart"/>
      <w:r w:rsidRPr="00627134">
        <w:rPr>
          <w:rFonts w:ascii="Arial" w:hAnsi="Arial" w:cs="Arial"/>
        </w:rPr>
        <w:t>reofertas</w:t>
      </w:r>
      <w:proofErr w:type="spellEnd"/>
      <w:r w:rsidRPr="00627134">
        <w:rPr>
          <w:rFonts w:ascii="Arial" w:hAnsi="Arial" w:cs="Arial"/>
        </w:rPr>
        <w:t xml:space="preserve"> sucessivas com reduções escalonadas do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preço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 xml:space="preserve"> mínimo</w:t>
      </w:r>
      <w:r>
        <w:rPr>
          <w:rFonts w:ascii="Arial" w:hAnsi="Arial" w:cs="Arial"/>
        </w:rPr>
        <w:t>s</w:t>
      </w:r>
      <w:r w:rsidRPr="00627134">
        <w:rPr>
          <w:rFonts w:ascii="Arial" w:hAnsi="Arial" w:cs="Arial"/>
        </w:rPr>
        <w:t>, observado o limite global de 30% (trinta por cento) sobre o valor d</w:t>
      </w:r>
      <w:r>
        <w:rPr>
          <w:rFonts w:ascii="Arial" w:hAnsi="Arial" w:cs="Arial"/>
        </w:rPr>
        <w:t>as</w:t>
      </w:r>
      <w:r w:rsidRPr="00627134">
        <w:rPr>
          <w:rFonts w:ascii="Arial" w:hAnsi="Arial" w:cs="Arial"/>
        </w:rPr>
        <w:t xml:space="preserve"> avaliaç</w:t>
      </w:r>
      <w:r>
        <w:rPr>
          <w:rFonts w:ascii="Arial" w:hAnsi="Arial" w:cs="Arial"/>
        </w:rPr>
        <w:t>ões</w:t>
      </w:r>
      <w:r w:rsidRPr="00627134">
        <w:rPr>
          <w:rFonts w:ascii="Arial" w:hAnsi="Arial" w:cs="Arial"/>
        </w:rPr>
        <w:t>, condicionadas a:</w:t>
      </w:r>
    </w:p>
    <w:p w14:paraId="2963B2FF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8"/>
          <w:szCs w:val="18"/>
        </w:rPr>
      </w:pPr>
    </w:p>
    <w:p w14:paraId="70D6B767" w14:textId="713F072F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Motivação técnica quanto à vantajosidade;</w:t>
      </w:r>
    </w:p>
    <w:p w14:paraId="7846D14B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p w14:paraId="4FD81338" w14:textId="276372F6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II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Atualização ou convalidação dos laudos, quando necessário;</w:t>
      </w:r>
    </w:p>
    <w:p w14:paraId="2F66379E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p w14:paraId="7F706DEE" w14:textId="61066E13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III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Manutenção das demais condições editalícias pertinentes.</w:t>
      </w:r>
    </w:p>
    <w:p w14:paraId="173632E2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8"/>
          <w:szCs w:val="18"/>
        </w:rPr>
      </w:pPr>
    </w:p>
    <w:p w14:paraId="154ABF7A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Art. 4º</w:t>
      </w:r>
      <w:r w:rsidRPr="00627134">
        <w:rPr>
          <w:rFonts w:ascii="Arial" w:hAnsi="Arial" w:cs="Arial"/>
        </w:rPr>
        <w:t xml:space="preserve"> A alienação poderá ocorrer com pagamento à vista ou parcelado, conforme </w:t>
      </w:r>
      <w:r>
        <w:rPr>
          <w:rFonts w:ascii="Arial" w:hAnsi="Arial" w:cs="Arial"/>
        </w:rPr>
        <w:t>E</w:t>
      </w:r>
      <w:r w:rsidRPr="00627134">
        <w:rPr>
          <w:rFonts w:ascii="Arial" w:hAnsi="Arial" w:cs="Arial"/>
        </w:rPr>
        <w:t>dital, observados, no caso de parcelamento:</w:t>
      </w:r>
    </w:p>
    <w:p w14:paraId="6FA067B6" w14:textId="77777777" w:rsidR="00B56DFC" w:rsidRPr="00730E6D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77B79A63" w14:textId="20971157" w:rsidR="00B56DFC" w:rsidRDefault="00B56DFC" w:rsidP="005E1B45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Entrada mínima, número máximo de parcelas e índice de atualização;</w:t>
      </w:r>
    </w:p>
    <w:p w14:paraId="59AAD01C" w14:textId="77777777" w:rsidR="00B56DFC" w:rsidRPr="00485C0E" w:rsidRDefault="00B56DFC" w:rsidP="005E1B45">
      <w:pPr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p w14:paraId="2AF32DEB" w14:textId="500B7206" w:rsidR="00B56DFC" w:rsidRDefault="00B56DFC" w:rsidP="005E1B45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II</w:t>
      </w:r>
      <w:r>
        <w:rPr>
          <w:rFonts w:ascii="Arial" w:hAnsi="Arial" w:cs="Arial"/>
          <w:b/>
          <w:bCs/>
        </w:rPr>
        <w:t xml:space="preserve"> - </w:t>
      </w:r>
      <w:r w:rsidRPr="00627134">
        <w:rPr>
          <w:rFonts w:ascii="Arial" w:hAnsi="Arial" w:cs="Arial"/>
        </w:rPr>
        <w:t>Garantias adequadas (hipoteca, alienação fiduciária ou outras admitidas);</w:t>
      </w:r>
    </w:p>
    <w:p w14:paraId="51ECA7EC" w14:textId="77777777" w:rsidR="005E1B45" w:rsidRPr="00485C0E" w:rsidRDefault="005E1B45" w:rsidP="005E1B45">
      <w:pPr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p w14:paraId="4E355BD3" w14:textId="7326FC28" w:rsidR="00B56DFC" w:rsidRDefault="00B56DFC" w:rsidP="005E1B45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III</w:t>
      </w:r>
      <w:r w:rsidR="005E1B45">
        <w:rPr>
          <w:rFonts w:ascii="Arial" w:hAnsi="Arial" w:cs="Arial"/>
          <w:b/>
          <w:bCs/>
        </w:rPr>
        <w:t xml:space="preserve"> -</w:t>
      </w:r>
      <w:r w:rsidRPr="00627134">
        <w:rPr>
          <w:rFonts w:ascii="Arial" w:hAnsi="Arial" w:cs="Arial"/>
        </w:rPr>
        <w:t xml:space="preserve"> Rescisão e perda de valores em caso de inadimplemento, na forma editalícia.</w:t>
      </w:r>
    </w:p>
    <w:p w14:paraId="7010841E" w14:textId="77777777" w:rsidR="00B56DFC" w:rsidRPr="00730E6D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44A96444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Art. 5º</w:t>
      </w:r>
      <w:r w:rsidRPr="00627134">
        <w:rPr>
          <w:rFonts w:ascii="Arial" w:hAnsi="Arial" w:cs="Arial"/>
        </w:rPr>
        <w:t xml:space="preserve"> O leilão será conduzido por Leiloeiro Público Oficial, nos termos do Chamamento Público nº 001/2021.</w:t>
      </w:r>
    </w:p>
    <w:p w14:paraId="317857CD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0CD17CE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§ 1º</w:t>
      </w:r>
      <w:r w:rsidRPr="00627134">
        <w:rPr>
          <w:rFonts w:ascii="Arial" w:hAnsi="Arial" w:cs="Arial"/>
        </w:rPr>
        <w:t xml:space="preserve"> A comissão do leiloeiro, fixada em 5% (cinco por cento) sobre o valor do lance vencedor, será suportada pelo arrematante, nos termos da legislação aplicável, sem ônus ao Município.</w:t>
      </w:r>
    </w:p>
    <w:p w14:paraId="07172CDB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1F207A25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>§ 2º</w:t>
      </w:r>
      <w:r w:rsidRPr="00627134">
        <w:rPr>
          <w:rFonts w:ascii="Arial" w:hAnsi="Arial" w:cs="Arial"/>
        </w:rPr>
        <w:t xml:space="preserve"> Caberá ao leiloeiro, dentre outras atribuições previstas em contrato e no </w:t>
      </w:r>
      <w:r>
        <w:rPr>
          <w:rFonts w:ascii="Arial" w:hAnsi="Arial" w:cs="Arial"/>
        </w:rPr>
        <w:t>E</w:t>
      </w:r>
      <w:r w:rsidRPr="00627134">
        <w:rPr>
          <w:rFonts w:ascii="Arial" w:hAnsi="Arial" w:cs="Arial"/>
        </w:rPr>
        <w:t xml:space="preserve">dital, auxiliar na minuta do </w:t>
      </w:r>
      <w:r>
        <w:rPr>
          <w:rFonts w:ascii="Arial" w:hAnsi="Arial" w:cs="Arial"/>
        </w:rPr>
        <w:t>Instrumento Convocatório</w:t>
      </w:r>
      <w:r w:rsidRPr="00627134">
        <w:rPr>
          <w:rFonts w:ascii="Arial" w:hAnsi="Arial" w:cs="Arial"/>
        </w:rPr>
        <w:t>, realizar a ampla divulgação, receber lances (preferencialmente em meio eletrônico), emitir a nota de venda e prestar contas nos prazos estabelecidos.</w:t>
      </w:r>
    </w:p>
    <w:p w14:paraId="3BFA93D7" w14:textId="77777777" w:rsidR="00B56DFC" w:rsidRPr="00730E6D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17067401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 xml:space="preserve">Art. </w:t>
      </w:r>
      <w:r w:rsidRPr="00BA63E4">
        <w:rPr>
          <w:rFonts w:ascii="Arial" w:hAnsi="Arial" w:cs="Arial"/>
          <w:b/>
          <w:bCs/>
        </w:rPr>
        <w:t>6</w:t>
      </w:r>
      <w:r w:rsidRPr="00627134">
        <w:rPr>
          <w:rFonts w:ascii="Arial" w:hAnsi="Arial" w:cs="Arial"/>
          <w:b/>
          <w:bCs/>
        </w:rPr>
        <w:t>º</w:t>
      </w:r>
      <w:r w:rsidRPr="00627134">
        <w:rPr>
          <w:rFonts w:ascii="Arial" w:hAnsi="Arial" w:cs="Arial"/>
        </w:rPr>
        <w:t xml:space="preserve"> Os recursos provenientes das alienações poderão ser</w:t>
      </w:r>
      <w:r>
        <w:rPr>
          <w:rFonts w:ascii="Arial" w:hAnsi="Arial" w:cs="Arial"/>
        </w:rPr>
        <w:t>,</w:t>
      </w:r>
      <w:r w:rsidRPr="00627134">
        <w:rPr>
          <w:rFonts w:ascii="Arial" w:hAnsi="Arial" w:cs="Arial"/>
        </w:rPr>
        <w:t xml:space="preserve"> total ou parcialmente</w:t>
      </w:r>
      <w:r>
        <w:rPr>
          <w:rFonts w:ascii="Arial" w:hAnsi="Arial" w:cs="Arial"/>
        </w:rPr>
        <w:t>,</w:t>
      </w:r>
      <w:r w:rsidRPr="00627134">
        <w:rPr>
          <w:rFonts w:ascii="Arial" w:hAnsi="Arial" w:cs="Arial"/>
        </w:rPr>
        <w:t xml:space="preserve"> destinados </w:t>
      </w:r>
      <w:r>
        <w:rPr>
          <w:rFonts w:ascii="Arial" w:hAnsi="Arial" w:cs="Arial"/>
        </w:rPr>
        <w:t>à</w:t>
      </w:r>
      <w:r w:rsidRPr="00627134">
        <w:rPr>
          <w:rFonts w:ascii="Arial" w:hAnsi="Arial" w:cs="Arial"/>
        </w:rPr>
        <w:t xml:space="preserve"> PREVISCAM como aporte financeiro, observada a legislação aplicável</w:t>
      </w:r>
      <w:r>
        <w:rPr>
          <w:rFonts w:ascii="Arial" w:hAnsi="Arial" w:cs="Arial"/>
        </w:rPr>
        <w:t>.</w:t>
      </w:r>
    </w:p>
    <w:p w14:paraId="6D9CF61E" w14:textId="77777777" w:rsidR="00B56DFC" w:rsidRPr="00485C0E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  <w:sz w:val="18"/>
          <w:szCs w:val="18"/>
        </w:rPr>
      </w:pPr>
    </w:p>
    <w:p w14:paraId="399AE019" w14:textId="77777777" w:rsidR="00B56DFC" w:rsidRDefault="00B56DFC" w:rsidP="00B56DF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627134">
        <w:rPr>
          <w:rFonts w:ascii="Arial" w:hAnsi="Arial" w:cs="Arial"/>
          <w:b/>
          <w:bCs/>
        </w:rPr>
        <w:t xml:space="preserve">Art. </w:t>
      </w:r>
      <w:r w:rsidRPr="00BA63E4">
        <w:rPr>
          <w:rFonts w:ascii="Arial" w:hAnsi="Arial" w:cs="Arial"/>
          <w:b/>
          <w:bCs/>
        </w:rPr>
        <w:t>7</w:t>
      </w:r>
      <w:r w:rsidRPr="00627134">
        <w:rPr>
          <w:rFonts w:ascii="Arial" w:hAnsi="Arial" w:cs="Arial"/>
          <w:b/>
          <w:bCs/>
        </w:rPr>
        <w:t>º</w:t>
      </w:r>
      <w:r w:rsidRPr="00627134">
        <w:rPr>
          <w:rFonts w:ascii="Arial" w:hAnsi="Arial" w:cs="Arial"/>
        </w:rPr>
        <w:t xml:space="preserve"> Esta Lei entra em vigor na data de sua publicação.</w:t>
      </w:r>
    </w:p>
    <w:p w14:paraId="74211171" w14:textId="77777777" w:rsidR="005E1B45" w:rsidRPr="00730E6D" w:rsidRDefault="005E1B45" w:rsidP="00B56DFC">
      <w:pPr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006DD2E1" w14:textId="77777777" w:rsidR="00730E6D" w:rsidRPr="00882E8E" w:rsidRDefault="00730E6D" w:rsidP="00730E6D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882E8E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03FAE40" w14:textId="77777777" w:rsidR="00730E6D" w:rsidRPr="00882E8E" w:rsidRDefault="00730E6D" w:rsidP="00730E6D">
      <w:pPr>
        <w:widowControl w:val="0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Cs/>
        </w:rPr>
        <w:t>Campo Mourão, 2</w:t>
      </w:r>
      <w:r>
        <w:rPr>
          <w:rFonts w:ascii="Arial" w:hAnsi="Arial" w:cs="Arial"/>
          <w:bCs/>
        </w:rPr>
        <w:t>6</w:t>
      </w:r>
      <w:r w:rsidRPr="00882E8E">
        <w:rPr>
          <w:rFonts w:ascii="Arial" w:hAnsi="Arial" w:cs="Arial"/>
          <w:bCs/>
        </w:rPr>
        <w:t xml:space="preserve"> de novembro de 2025</w:t>
      </w:r>
    </w:p>
    <w:p w14:paraId="760C7CAE" w14:textId="77777777" w:rsidR="00730E6D" w:rsidRPr="00882E8E" w:rsidRDefault="00730E6D" w:rsidP="00730E6D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581803BA" w14:textId="77777777" w:rsidR="00730E6D" w:rsidRPr="00882E8E" w:rsidRDefault="00730E6D" w:rsidP="00730E6D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2C53D701" w14:textId="77777777" w:rsidR="00730E6D" w:rsidRPr="00882E8E" w:rsidRDefault="00730E6D" w:rsidP="00730E6D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276C1270" w14:textId="77777777" w:rsidR="00730E6D" w:rsidRPr="00882E8E" w:rsidRDefault="00730E6D" w:rsidP="00730E6D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780C1AB1" w14:textId="77777777" w:rsidR="00730E6D" w:rsidRPr="00882E8E" w:rsidRDefault="00730E6D" w:rsidP="00730E6D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Cs/>
        </w:rPr>
        <w:t>João Douglas Fabrício</w:t>
      </w:r>
    </w:p>
    <w:p w14:paraId="0368E780" w14:textId="77777777" w:rsidR="00730E6D" w:rsidRPr="00882E8E" w:rsidRDefault="00730E6D" w:rsidP="00730E6D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/>
          <w:bCs/>
        </w:rPr>
        <w:t>Prefeito Municipal</w:t>
      </w:r>
    </w:p>
    <w:p w14:paraId="3926E59A" w14:textId="77777777" w:rsidR="00B56DFC" w:rsidRPr="00BA63E4" w:rsidRDefault="00B56DFC" w:rsidP="00B56DF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27134">
        <w:rPr>
          <w:rFonts w:ascii="Arial" w:hAnsi="Arial" w:cs="Arial"/>
          <w:b/>
          <w:bCs/>
        </w:rPr>
        <w:lastRenderedPageBreak/>
        <w:t>ANEXO ÚNICO</w:t>
      </w:r>
    </w:p>
    <w:p w14:paraId="24432861" w14:textId="77777777" w:rsidR="00B56DFC" w:rsidRDefault="00B56DFC" w:rsidP="00B56DFC">
      <w:pPr>
        <w:spacing w:after="0" w:line="240" w:lineRule="auto"/>
        <w:jc w:val="center"/>
        <w:rPr>
          <w:rFonts w:ascii="Arial" w:hAnsi="Arial" w:cs="Arial"/>
        </w:rPr>
      </w:pPr>
    </w:p>
    <w:p w14:paraId="3F70C623" w14:textId="77777777" w:rsidR="00B56DFC" w:rsidRPr="00BA63E4" w:rsidRDefault="00B56DFC" w:rsidP="00B56DF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27134">
        <w:rPr>
          <w:rFonts w:ascii="Arial" w:hAnsi="Arial" w:cs="Arial"/>
          <w:b/>
          <w:bCs/>
        </w:rPr>
        <w:t>RELAÇÃO DOS IMÓVEIS</w:t>
      </w:r>
      <w:r w:rsidRPr="00BA63E4">
        <w:rPr>
          <w:rFonts w:ascii="Arial" w:hAnsi="Arial" w:cs="Arial"/>
          <w:b/>
          <w:bCs/>
        </w:rPr>
        <w:t xml:space="preserve"> PARA ALIENAÇÃO</w:t>
      </w:r>
    </w:p>
    <w:p w14:paraId="646E0FB1" w14:textId="77777777" w:rsidR="00B56DFC" w:rsidRPr="00627134" w:rsidRDefault="00B56DFC" w:rsidP="00B56DFC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913"/>
        <w:gridCol w:w="997"/>
        <w:gridCol w:w="3559"/>
        <w:gridCol w:w="1567"/>
        <w:gridCol w:w="1282"/>
      </w:tblGrid>
      <w:tr w:rsidR="00B56DFC" w:rsidRPr="00513E10" w14:paraId="5C18A8E9" w14:textId="77777777" w:rsidTr="00730E6D">
        <w:trPr>
          <w:tblHeader/>
          <w:tblCellSpacing w:w="15" w:type="dxa"/>
        </w:trPr>
        <w:tc>
          <w:tcPr>
            <w:tcW w:w="183" w:type="pct"/>
            <w:vAlign w:val="center"/>
            <w:hideMark/>
          </w:tcPr>
          <w:p w14:paraId="6D5CF77A" w14:textId="77777777" w:rsidR="00B56DFC" w:rsidRPr="00513E10" w:rsidRDefault="00B56DFC" w:rsidP="00730E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9" w:type="pct"/>
            <w:vAlign w:val="center"/>
            <w:hideMark/>
          </w:tcPr>
          <w:p w14:paraId="228EFF07" w14:textId="77777777" w:rsidR="00B56DFC" w:rsidRPr="00513E10" w:rsidRDefault="00B56DFC" w:rsidP="00730E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13E10">
              <w:rPr>
                <w:rFonts w:ascii="Arial" w:hAnsi="Arial" w:cs="Arial"/>
                <w:b/>
                <w:bCs/>
              </w:rPr>
              <w:t>Lote</w:t>
            </w:r>
          </w:p>
        </w:tc>
        <w:tc>
          <w:tcPr>
            <w:tcW w:w="557" w:type="pct"/>
            <w:vAlign w:val="center"/>
            <w:hideMark/>
          </w:tcPr>
          <w:p w14:paraId="62DA852F" w14:textId="77777777" w:rsidR="00B56DFC" w:rsidRPr="00513E10" w:rsidRDefault="00B56DFC" w:rsidP="00730E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13E10">
              <w:rPr>
                <w:rFonts w:ascii="Arial" w:hAnsi="Arial" w:cs="Arial"/>
                <w:b/>
                <w:bCs/>
              </w:rPr>
              <w:t>Quadra</w:t>
            </w:r>
          </w:p>
        </w:tc>
        <w:tc>
          <w:tcPr>
            <w:tcW w:w="2033" w:type="pct"/>
            <w:vAlign w:val="center"/>
            <w:hideMark/>
          </w:tcPr>
          <w:p w14:paraId="74344D83" w14:textId="77777777" w:rsidR="00B56DFC" w:rsidRPr="00513E10" w:rsidRDefault="00B56DFC" w:rsidP="00730E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13E10">
              <w:rPr>
                <w:rFonts w:ascii="Arial" w:hAnsi="Arial" w:cs="Arial"/>
                <w:b/>
                <w:bCs/>
              </w:rPr>
              <w:t>Loteamento/Bairro</w:t>
            </w:r>
          </w:p>
        </w:tc>
        <w:tc>
          <w:tcPr>
            <w:tcW w:w="885" w:type="pct"/>
            <w:vAlign w:val="center"/>
            <w:hideMark/>
          </w:tcPr>
          <w:p w14:paraId="158E9AF2" w14:textId="77777777" w:rsidR="00B56DFC" w:rsidRPr="00513E10" w:rsidRDefault="00B56DFC" w:rsidP="00730E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13E10">
              <w:rPr>
                <w:rFonts w:ascii="Arial" w:hAnsi="Arial" w:cs="Arial"/>
                <w:b/>
                <w:bCs/>
              </w:rPr>
              <w:t>Matrícula</w:t>
            </w:r>
          </w:p>
        </w:tc>
        <w:tc>
          <w:tcPr>
            <w:tcW w:w="712" w:type="pct"/>
            <w:vAlign w:val="center"/>
            <w:hideMark/>
          </w:tcPr>
          <w:p w14:paraId="1ADAEF3D" w14:textId="77777777" w:rsidR="00B56DFC" w:rsidRPr="00513E10" w:rsidRDefault="00B56DFC" w:rsidP="00730E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13E10">
              <w:rPr>
                <w:rFonts w:ascii="Arial" w:hAnsi="Arial" w:cs="Arial"/>
                <w:b/>
                <w:bCs/>
              </w:rPr>
              <w:t>Cartório</w:t>
            </w:r>
          </w:p>
        </w:tc>
      </w:tr>
      <w:tr w:rsidR="00B56DFC" w:rsidRPr="00513E10" w14:paraId="360240C0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3914E3D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</w:t>
            </w:r>
          </w:p>
        </w:tc>
        <w:tc>
          <w:tcPr>
            <w:tcW w:w="509" w:type="pct"/>
            <w:vAlign w:val="center"/>
            <w:hideMark/>
          </w:tcPr>
          <w:p w14:paraId="71765A5E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12-B</w:t>
            </w:r>
          </w:p>
        </w:tc>
        <w:tc>
          <w:tcPr>
            <w:tcW w:w="557" w:type="pct"/>
            <w:vAlign w:val="center"/>
            <w:hideMark/>
          </w:tcPr>
          <w:p w14:paraId="6475B41E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24</w:t>
            </w:r>
          </w:p>
        </w:tc>
        <w:tc>
          <w:tcPr>
            <w:tcW w:w="2033" w:type="pct"/>
            <w:vAlign w:val="center"/>
            <w:hideMark/>
          </w:tcPr>
          <w:p w14:paraId="128BD95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Paulista</w:t>
            </w:r>
          </w:p>
        </w:tc>
        <w:tc>
          <w:tcPr>
            <w:tcW w:w="885" w:type="pct"/>
            <w:vAlign w:val="center"/>
            <w:hideMark/>
          </w:tcPr>
          <w:p w14:paraId="1A1E7EEF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44.118</w:t>
            </w:r>
          </w:p>
        </w:tc>
        <w:tc>
          <w:tcPr>
            <w:tcW w:w="712" w:type="pct"/>
            <w:vAlign w:val="center"/>
            <w:hideMark/>
          </w:tcPr>
          <w:p w14:paraId="1EF84881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2º CRI</w:t>
            </w:r>
          </w:p>
        </w:tc>
      </w:tr>
      <w:tr w:rsidR="00B56DFC" w:rsidRPr="00513E10" w14:paraId="493E3BE8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0F7ACEF5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</w:t>
            </w:r>
          </w:p>
        </w:tc>
        <w:tc>
          <w:tcPr>
            <w:tcW w:w="509" w:type="pct"/>
            <w:vAlign w:val="center"/>
            <w:hideMark/>
          </w:tcPr>
          <w:p w14:paraId="7562523C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10</w:t>
            </w:r>
          </w:p>
        </w:tc>
        <w:tc>
          <w:tcPr>
            <w:tcW w:w="557" w:type="pct"/>
            <w:vAlign w:val="center"/>
            <w:hideMark/>
          </w:tcPr>
          <w:p w14:paraId="57F9C1B4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</w:t>
            </w:r>
          </w:p>
        </w:tc>
        <w:tc>
          <w:tcPr>
            <w:tcW w:w="2033" w:type="pct"/>
            <w:vAlign w:val="center"/>
            <w:hideMark/>
          </w:tcPr>
          <w:p w14:paraId="2389049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Paulista 3ª Parte</w:t>
            </w:r>
          </w:p>
        </w:tc>
        <w:tc>
          <w:tcPr>
            <w:tcW w:w="885" w:type="pct"/>
            <w:vAlign w:val="center"/>
            <w:hideMark/>
          </w:tcPr>
          <w:p w14:paraId="5A82B5E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27.947</w:t>
            </w:r>
          </w:p>
        </w:tc>
        <w:tc>
          <w:tcPr>
            <w:tcW w:w="712" w:type="pct"/>
            <w:vAlign w:val="center"/>
            <w:hideMark/>
          </w:tcPr>
          <w:p w14:paraId="638A3C75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2º CRI</w:t>
            </w:r>
          </w:p>
        </w:tc>
      </w:tr>
      <w:tr w:rsidR="00B56DFC" w:rsidRPr="00513E10" w14:paraId="25D5B053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738D003B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3</w:t>
            </w:r>
          </w:p>
        </w:tc>
        <w:tc>
          <w:tcPr>
            <w:tcW w:w="509" w:type="pct"/>
            <w:vAlign w:val="center"/>
            <w:hideMark/>
          </w:tcPr>
          <w:p w14:paraId="034EC62F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</w:t>
            </w:r>
          </w:p>
        </w:tc>
        <w:tc>
          <w:tcPr>
            <w:tcW w:w="557" w:type="pct"/>
            <w:vAlign w:val="center"/>
            <w:hideMark/>
          </w:tcPr>
          <w:p w14:paraId="0015982C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</w:t>
            </w:r>
          </w:p>
        </w:tc>
        <w:tc>
          <w:tcPr>
            <w:tcW w:w="2033" w:type="pct"/>
            <w:vAlign w:val="center"/>
            <w:hideMark/>
          </w:tcPr>
          <w:p w14:paraId="577B9213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Santa Nilce II</w:t>
            </w:r>
          </w:p>
        </w:tc>
        <w:tc>
          <w:tcPr>
            <w:tcW w:w="885" w:type="pct"/>
            <w:vAlign w:val="center"/>
            <w:hideMark/>
          </w:tcPr>
          <w:p w14:paraId="3A9FB552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28.389</w:t>
            </w:r>
          </w:p>
        </w:tc>
        <w:tc>
          <w:tcPr>
            <w:tcW w:w="712" w:type="pct"/>
            <w:vAlign w:val="center"/>
            <w:hideMark/>
          </w:tcPr>
          <w:p w14:paraId="1BFBCC34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085613CB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11DA13EE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</w:t>
            </w:r>
          </w:p>
        </w:tc>
        <w:tc>
          <w:tcPr>
            <w:tcW w:w="509" w:type="pct"/>
            <w:vAlign w:val="center"/>
            <w:hideMark/>
          </w:tcPr>
          <w:p w14:paraId="763B58A4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11</w:t>
            </w:r>
          </w:p>
        </w:tc>
        <w:tc>
          <w:tcPr>
            <w:tcW w:w="557" w:type="pct"/>
            <w:vAlign w:val="center"/>
            <w:hideMark/>
          </w:tcPr>
          <w:p w14:paraId="5DC47AD8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</w:t>
            </w:r>
          </w:p>
        </w:tc>
        <w:tc>
          <w:tcPr>
            <w:tcW w:w="2033" w:type="pct"/>
            <w:vAlign w:val="center"/>
            <w:hideMark/>
          </w:tcPr>
          <w:p w14:paraId="55A9A6A1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Santa Nilce II</w:t>
            </w:r>
          </w:p>
        </w:tc>
        <w:tc>
          <w:tcPr>
            <w:tcW w:w="885" w:type="pct"/>
            <w:vAlign w:val="center"/>
            <w:hideMark/>
          </w:tcPr>
          <w:p w14:paraId="686A597C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28.393</w:t>
            </w:r>
          </w:p>
        </w:tc>
        <w:tc>
          <w:tcPr>
            <w:tcW w:w="712" w:type="pct"/>
            <w:vAlign w:val="center"/>
            <w:hideMark/>
          </w:tcPr>
          <w:p w14:paraId="52F7D292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672F6E8F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694203AC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5</w:t>
            </w:r>
          </w:p>
        </w:tc>
        <w:tc>
          <w:tcPr>
            <w:tcW w:w="509" w:type="pct"/>
            <w:vAlign w:val="center"/>
            <w:hideMark/>
          </w:tcPr>
          <w:p w14:paraId="2493CEC7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11</w:t>
            </w:r>
          </w:p>
        </w:tc>
        <w:tc>
          <w:tcPr>
            <w:tcW w:w="557" w:type="pct"/>
            <w:vAlign w:val="center"/>
            <w:hideMark/>
          </w:tcPr>
          <w:p w14:paraId="55707458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A</w:t>
            </w:r>
          </w:p>
        </w:tc>
        <w:tc>
          <w:tcPr>
            <w:tcW w:w="2033" w:type="pct"/>
            <w:vAlign w:val="center"/>
            <w:hideMark/>
          </w:tcPr>
          <w:p w14:paraId="562C3BD1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Tropical II</w:t>
            </w:r>
          </w:p>
        </w:tc>
        <w:tc>
          <w:tcPr>
            <w:tcW w:w="885" w:type="pct"/>
            <w:vAlign w:val="center"/>
            <w:hideMark/>
          </w:tcPr>
          <w:p w14:paraId="79FFB7AF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16.636</w:t>
            </w:r>
          </w:p>
        </w:tc>
        <w:tc>
          <w:tcPr>
            <w:tcW w:w="712" w:type="pct"/>
            <w:vAlign w:val="center"/>
            <w:hideMark/>
          </w:tcPr>
          <w:p w14:paraId="6236B0F4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2º CRI</w:t>
            </w:r>
          </w:p>
        </w:tc>
      </w:tr>
      <w:tr w:rsidR="00B56DFC" w:rsidRPr="00513E10" w14:paraId="72AD55A0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21B14FB3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6</w:t>
            </w:r>
          </w:p>
        </w:tc>
        <w:tc>
          <w:tcPr>
            <w:tcW w:w="509" w:type="pct"/>
            <w:vAlign w:val="center"/>
            <w:hideMark/>
          </w:tcPr>
          <w:p w14:paraId="2A4B4126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10</w:t>
            </w:r>
          </w:p>
        </w:tc>
        <w:tc>
          <w:tcPr>
            <w:tcW w:w="557" w:type="pct"/>
            <w:vAlign w:val="center"/>
            <w:hideMark/>
          </w:tcPr>
          <w:p w14:paraId="240F0E59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8</w:t>
            </w:r>
          </w:p>
        </w:tc>
        <w:tc>
          <w:tcPr>
            <w:tcW w:w="2033" w:type="pct"/>
            <w:vAlign w:val="center"/>
            <w:hideMark/>
          </w:tcPr>
          <w:p w14:paraId="70A62101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Pio XII</w:t>
            </w:r>
          </w:p>
        </w:tc>
        <w:tc>
          <w:tcPr>
            <w:tcW w:w="885" w:type="pct"/>
            <w:vAlign w:val="center"/>
            <w:hideMark/>
          </w:tcPr>
          <w:p w14:paraId="304D17CE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29.361</w:t>
            </w:r>
          </w:p>
        </w:tc>
        <w:tc>
          <w:tcPr>
            <w:tcW w:w="712" w:type="pct"/>
            <w:vAlign w:val="center"/>
            <w:hideMark/>
          </w:tcPr>
          <w:p w14:paraId="1896F7CE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0FD649DD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7EBAD960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7</w:t>
            </w:r>
          </w:p>
        </w:tc>
        <w:tc>
          <w:tcPr>
            <w:tcW w:w="509" w:type="pct"/>
            <w:vAlign w:val="center"/>
            <w:hideMark/>
          </w:tcPr>
          <w:p w14:paraId="61323AA0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15</w:t>
            </w:r>
          </w:p>
        </w:tc>
        <w:tc>
          <w:tcPr>
            <w:tcW w:w="557" w:type="pct"/>
            <w:vAlign w:val="center"/>
            <w:hideMark/>
          </w:tcPr>
          <w:p w14:paraId="5EFFE49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9</w:t>
            </w:r>
          </w:p>
        </w:tc>
        <w:tc>
          <w:tcPr>
            <w:tcW w:w="2033" w:type="pct"/>
            <w:vAlign w:val="center"/>
            <w:hideMark/>
          </w:tcPr>
          <w:p w14:paraId="19F248BC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Pio XII</w:t>
            </w:r>
          </w:p>
        </w:tc>
        <w:tc>
          <w:tcPr>
            <w:tcW w:w="885" w:type="pct"/>
            <w:vAlign w:val="center"/>
            <w:hideMark/>
          </w:tcPr>
          <w:p w14:paraId="7EDD04C6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18.321</w:t>
            </w:r>
          </w:p>
        </w:tc>
        <w:tc>
          <w:tcPr>
            <w:tcW w:w="712" w:type="pct"/>
            <w:vAlign w:val="center"/>
            <w:hideMark/>
          </w:tcPr>
          <w:p w14:paraId="000D0DC7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2197030B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2ADC4A1A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8</w:t>
            </w:r>
          </w:p>
        </w:tc>
        <w:tc>
          <w:tcPr>
            <w:tcW w:w="509" w:type="pct"/>
            <w:vAlign w:val="center"/>
            <w:hideMark/>
          </w:tcPr>
          <w:p w14:paraId="60138C06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10</w:t>
            </w:r>
          </w:p>
        </w:tc>
        <w:tc>
          <w:tcPr>
            <w:tcW w:w="557" w:type="pct"/>
            <w:vAlign w:val="center"/>
            <w:hideMark/>
          </w:tcPr>
          <w:p w14:paraId="68EF9BDE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128</w:t>
            </w:r>
          </w:p>
        </w:tc>
        <w:tc>
          <w:tcPr>
            <w:tcW w:w="2033" w:type="pct"/>
            <w:vAlign w:val="center"/>
            <w:hideMark/>
          </w:tcPr>
          <w:p w14:paraId="4B3B7DBF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Centro</w:t>
            </w:r>
          </w:p>
        </w:tc>
        <w:tc>
          <w:tcPr>
            <w:tcW w:w="885" w:type="pct"/>
            <w:vAlign w:val="center"/>
            <w:hideMark/>
          </w:tcPr>
          <w:p w14:paraId="4453EA05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59.886</w:t>
            </w:r>
          </w:p>
        </w:tc>
        <w:tc>
          <w:tcPr>
            <w:tcW w:w="712" w:type="pct"/>
            <w:vAlign w:val="center"/>
            <w:hideMark/>
          </w:tcPr>
          <w:p w14:paraId="62458F4A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38AF4C71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395C8BD2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9</w:t>
            </w:r>
          </w:p>
        </w:tc>
        <w:tc>
          <w:tcPr>
            <w:tcW w:w="509" w:type="pct"/>
            <w:vAlign w:val="center"/>
            <w:hideMark/>
          </w:tcPr>
          <w:p w14:paraId="2E6CD46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14</w:t>
            </w:r>
          </w:p>
        </w:tc>
        <w:tc>
          <w:tcPr>
            <w:tcW w:w="557" w:type="pct"/>
            <w:vAlign w:val="center"/>
            <w:hideMark/>
          </w:tcPr>
          <w:p w14:paraId="201E2AF9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27</w:t>
            </w:r>
          </w:p>
        </w:tc>
        <w:tc>
          <w:tcPr>
            <w:tcW w:w="2033" w:type="pct"/>
            <w:vAlign w:val="center"/>
            <w:hideMark/>
          </w:tcPr>
          <w:p w14:paraId="40634FF9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Aeroporto</w:t>
            </w:r>
          </w:p>
        </w:tc>
        <w:tc>
          <w:tcPr>
            <w:tcW w:w="885" w:type="pct"/>
            <w:vAlign w:val="center"/>
            <w:hideMark/>
          </w:tcPr>
          <w:p w14:paraId="3CFFE22B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28.055</w:t>
            </w:r>
          </w:p>
        </w:tc>
        <w:tc>
          <w:tcPr>
            <w:tcW w:w="712" w:type="pct"/>
            <w:vAlign w:val="center"/>
            <w:hideMark/>
          </w:tcPr>
          <w:p w14:paraId="3F9455E0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2º CRI</w:t>
            </w:r>
          </w:p>
        </w:tc>
      </w:tr>
      <w:tr w:rsidR="00B56DFC" w:rsidRPr="00513E10" w14:paraId="67D1BDE3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38144B44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10</w:t>
            </w:r>
          </w:p>
        </w:tc>
        <w:tc>
          <w:tcPr>
            <w:tcW w:w="509" w:type="pct"/>
            <w:vAlign w:val="center"/>
            <w:hideMark/>
          </w:tcPr>
          <w:p w14:paraId="7D983CBA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5-REM</w:t>
            </w:r>
          </w:p>
        </w:tc>
        <w:tc>
          <w:tcPr>
            <w:tcW w:w="557" w:type="pct"/>
            <w:vAlign w:val="center"/>
            <w:hideMark/>
          </w:tcPr>
          <w:p w14:paraId="545EA148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8</w:t>
            </w:r>
          </w:p>
        </w:tc>
        <w:tc>
          <w:tcPr>
            <w:tcW w:w="2033" w:type="pct"/>
            <w:vAlign w:val="center"/>
            <w:hideMark/>
          </w:tcPr>
          <w:p w14:paraId="4D5E2EC8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Tropical</w:t>
            </w:r>
          </w:p>
        </w:tc>
        <w:tc>
          <w:tcPr>
            <w:tcW w:w="885" w:type="pct"/>
            <w:vAlign w:val="center"/>
            <w:hideMark/>
          </w:tcPr>
          <w:p w14:paraId="31359084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35.659</w:t>
            </w:r>
          </w:p>
        </w:tc>
        <w:tc>
          <w:tcPr>
            <w:tcW w:w="712" w:type="pct"/>
            <w:vAlign w:val="center"/>
            <w:hideMark/>
          </w:tcPr>
          <w:p w14:paraId="6EF5D3F8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2º CRI</w:t>
            </w:r>
          </w:p>
        </w:tc>
      </w:tr>
      <w:tr w:rsidR="00B56DFC" w:rsidRPr="00513E10" w14:paraId="0C22884C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746EA3C6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11</w:t>
            </w:r>
          </w:p>
        </w:tc>
        <w:tc>
          <w:tcPr>
            <w:tcW w:w="509" w:type="pct"/>
            <w:vAlign w:val="center"/>
            <w:hideMark/>
          </w:tcPr>
          <w:p w14:paraId="538DDBD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6</w:t>
            </w:r>
          </w:p>
        </w:tc>
        <w:tc>
          <w:tcPr>
            <w:tcW w:w="557" w:type="pct"/>
            <w:vAlign w:val="center"/>
            <w:hideMark/>
          </w:tcPr>
          <w:p w14:paraId="04388DB9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</w:t>
            </w:r>
          </w:p>
        </w:tc>
        <w:tc>
          <w:tcPr>
            <w:tcW w:w="2033" w:type="pct"/>
            <w:vAlign w:val="center"/>
            <w:hideMark/>
          </w:tcPr>
          <w:p w14:paraId="08A19CEB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Novo Campo</w:t>
            </w:r>
          </w:p>
        </w:tc>
        <w:tc>
          <w:tcPr>
            <w:tcW w:w="885" w:type="pct"/>
            <w:vAlign w:val="center"/>
            <w:hideMark/>
          </w:tcPr>
          <w:p w14:paraId="3B0DAB61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45.337</w:t>
            </w:r>
          </w:p>
        </w:tc>
        <w:tc>
          <w:tcPr>
            <w:tcW w:w="712" w:type="pct"/>
            <w:vAlign w:val="center"/>
            <w:hideMark/>
          </w:tcPr>
          <w:p w14:paraId="16747112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65A5BA5B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23D38D66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12</w:t>
            </w:r>
          </w:p>
        </w:tc>
        <w:tc>
          <w:tcPr>
            <w:tcW w:w="509" w:type="pct"/>
            <w:vAlign w:val="center"/>
            <w:hideMark/>
          </w:tcPr>
          <w:p w14:paraId="05E447F7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7</w:t>
            </w:r>
          </w:p>
        </w:tc>
        <w:tc>
          <w:tcPr>
            <w:tcW w:w="557" w:type="pct"/>
            <w:vAlign w:val="center"/>
            <w:hideMark/>
          </w:tcPr>
          <w:p w14:paraId="21A99444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</w:t>
            </w:r>
          </w:p>
        </w:tc>
        <w:tc>
          <w:tcPr>
            <w:tcW w:w="2033" w:type="pct"/>
            <w:vAlign w:val="center"/>
            <w:hideMark/>
          </w:tcPr>
          <w:p w14:paraId="01A9BDC3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Novo Campo</w:t>
            </w:r>
          </w:p>
        </w:tc>
        <w:tc>
          <w:tcPr>
            <w:tcW w:w="885" w:type="pct"/>
            <w:vAlign w:val="center"/>
            <w:hideMark/>
          </w:tcPr>
          <w:p w14:paraId="67E19923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45.338</w:t>
            </w:r>
          </w:p>
        </w:tc>
        <w:tc>
          <w:tcPr>
            <w:tcW w:w="712" w:type="pct"/>
            <w:vAlign w:val="center"/>
            <w:hideMark/>
          </w:tcPr>
          <w:p w14:paraId="54BCAF81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494F6AB5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21EB34BD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13</w:t>
            </w:r>
          </w:p>
        </w:tc>
        <w:tc>
          <w:tcPr>
            <w:tcW w:w="509" w:type="pct"/>
            <w:vAlign w:val="center"/>
            <w:hideMark/>
          </w:tcPr>
          <w:p w14:paraId="5752FDEA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8</w:t>
            </w:r>
          </w:p>
        </w:tc>
        <w:tc>
          <w:tcPr>
            <w:tcW w:w="557" w:type="pct"/>
            <w:vAlign w:val="center"/>
            <w:hideMark/>
          </w:tcPr>
          <w:p w14:paraId="25E3F03F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</w:t>
            </w:r>
          </w:p>
        </w:tc>
        <w:tc>
          <w:tcPr>
            <w:tcW w:w="2033" w:type="pct"/>
            <w:vAlign w:val="center"/>
            <w:hideMark/>
          </w:tcPr>
          <w:p w14:paraId="34846C7E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Novo Campo</w:t>
            </w:r>
          </w:p>
        </w:tc>
        <w:tc>
          <w:tcPr>
            <w:tcW w:w="885" w:type="pct"/>
            <w:vAlign w:val="center"/>
            <w:hideMark/>
          </w:tcPr>
          <w:p w14:paraId="5742DBD0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45.339</w:t>
            </w:r>
          </w:p>
        </w:tc>
        <w:tc>
          <w:tcPr>
            <w:tcW w:w="712" w:type="pct"/>
            <w:vAlign w:val="center"/>
            <w:hideMark/>
          </w:tcPr>
          <w:p w14:paraId="3AF7A3B0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63CEFFD4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06BD7E72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14</w:t>
            </w:r>
          </w:p>
        </w:tc>
        <w:tc>
          <w:tcPr>
            <w:tcW w:w="509" w:type="pct"/>
            <w:vAlign w:val="center"/>
            <w:hideMark/>
          </w:tcPr>
          <w:p w14:paraId="2EA882FA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9</w:t>
            </w:r>
          </w:p>
        </w:tc>
        <w:tc>
          <w:tcPr>
            <w:tcW w:w="557" w:type="pct"/>
            <w:vAlign w:val="center"/>
            <w:hideMark/>
          </w:tcPr>
          <w:p w14:paraId="11B58711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</w:t>
            </w:r>
          </w:p>
        </w:tc>
        <w:tc>
          <w:tcPr>
            <w:tcW w:w="2033" w:type="pct"/>
            <w:vAlign w:val="center"/>
            <w:hideMark/>
          </w:tcPr>
          <w:p w14:paraId="7C0B4D45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Novo Campo</w:t>
            </w:r>
          </w:p>
        </w:tc>
        <w:tc>
          <w:tcPr>
            <w:tcW w:w="885" w:type="pct"/>
            <w:vAlign w:val="center"/>
            <w:hideMark/>
          </w:tcPr>
          <w:p w14:paraId="58A055D0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45.340</w:t>
            </w:r>
          </w:p>
        </w:tc>
        <w:tc>
          <w:tcPr>
            <w:tcW w:w="712" w:type="pct"/>
            <w:vAlign w:val="center"/>
            <w:hideMark/>
          </w:tcPr>
          <w:p w14:paraId="1A08EF3F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  <w:tr w:rsidR="00B56DFC" w:rsidRPr="00513E10" w14:paraId="1DAB7F7F" w14:textId="77777777" w:rsidTr="00730E6D">
        <w:trPr>
          <w:tblCellSpacing w:w="15" w:type="dxa"/>
        </w:trPr>
        <w:tc>
          <w:tcPr>
            <w:tcW w:w="183" w:type="pct"/>
            <w:vAlign w:val="center"/>
            <w:hideMark/>
          </w:tcPr>
          <w:p w14:paraId="17394DD9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15</w:t>
            </w:r>
          </w:p>
        </w:tc>
        <w:tc>
          <w:tcPr>
            <w:tcW w:w="509" w:type="pct"/>
            <w:vAlign w:val="center"/>
            <w:hideMark/>
          </w:tcPr>
          <w:p w14:paraId="0C6C2B8B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10</w:t>
            </w:r>
          </w:p>
        </w:tc>
        <w:tc>
          <w:tcPr>
            <w:tcW w:w="557" w:type="pct"/>
            <w:vAlign w:val="center"/>
            <w:hideMark/>
          </w:tcPr>
          <w:p w14:paraId="2CCF1F55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2</w:t>
            </w:r>
          </w:p>
        </w:tc>
        <w:tc>
          <w:tcPr>
            <w:tcW w:w="2033" w:type="pct"/>
            <w:vAlign w:val="center"/>
            <w:hideMark/>
          </w:tcPr>
          <w:p w14:paraId="20F1BD53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Jardim Novo Campo</w:t>
            </w:r>
          </w:p>
        </w:tc>
        <w:tc>
          <w:tcPr>
            <w:tcW w:w="885" w:type="pct"/>
            <w:vAlign w:val="center"/>
            <w:hideMark/>
          </w:tcPr>
          <w:p w14:paraId="74F8CA87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45.341</w:t>
            </w:r>
          </w:p>
        </w:tc>
        <w:tc>
          <w:tcPr>
            <w:tcW w:w="712" w:type="pct"/>
            <w:vAlign w:val="center"/>
            <w:hideMark/>
          </w:tcPr>
          <w:p w14:paraId="077E91C9" w14:textId="77777777" w:rsidR="00B56DFC" w:rsidRPr="00513E10" w:rsidRDefault="00B56DFC" w:rsidP="00B56DFC">
            <w:pPr>
              <w:spacing w:after="0" w:line="240" w:lineRule="auto"/>
              <w:rPr>
                <w:rFonts w:ascii="Arial" w:hAnsi="Arial" w:cs="Arial"/>
              </w:rPr>
            </w:pPr>
            <w:r w:rsidRPr="00513E10">
              <w:rPr>
                <w:rFonts w:ascii="Arial" w:hAnsi="Arial" w:cs="Arial"/>
              </w:rPr>
              <w:t>1º CRI</w:t>
            </w:r>
          </w:p>
        </w:tc>
      </w:tr>
    </w:tbl>
    <w:p w14:paraId="5746FCCF" w14:textId="77777777" w:rsidR="00B56DFC" w:rsidRDefault="00B56DFC" w:rsidP="005E1B45">
      <w:pPr>
        <w:spacing w:after="0" w:line="240" w:lineRule="auto"/>
        <w:rPr>
          <w:rFonts w:ascii="Arial" w:hAnsi="Arial" w:cs="Arial"/>
        </w:rPr>
      </w:pPr>
    </w:p>
    <w:sectPr w:rsidR="00B56DFC" w:rsidSect="00730E6D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567DA" w14:textId="77777777" w:rsidR="00E32DC1" w:rsidRDefault="00E32DC1" w:rsidP="00B56DFC">
      <w:pPr>
        <w:spacing w:after="0" w:line="240" w:lineRule="auto"/>
      </w:pPr>
      <w:r>
        <w:separator/>
      </w:r>
    </w:p>
  </w:endnote>
  <w:endnote w:type="continuationSeparator" w:id="0">
    <w:p w14:paraId="53A7AEBE" w14:textId="77777777" w:rsidR="00E32DC1" w:rsidRDefault="00E32DC1" w:rsidP="00B56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BF250" w14:textId="77777777" w:rsidR="00E32DC1" w:rsidRDefault="00E32DC1" w:rsidP="00B56DFC">
      <w:pPr>
        <w:spacing w:after="0" w:line="240" w:lineRule="auto"/>
      </w:pPr>
      <w:r>
        <w:separator/>
      </w:r>
    </w:p>
  </w:footnote>
  <w:footnote w:type="continuationSeparator" w:id="0">
    <w:p w14:paraId="685D92FF" w14:textId="77777777" w:rsidR="00E32DC1" w:rsidRDefault="00E32DC1" w:rsidP="00B56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712AD" w14:textId="77777777" w:rsidR="00730E6D" w:rsidRDefault="00730E6D" w:rsidP="00730E6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9BE98B0" w14:textId="77777777" w:rsidR="00730E6D" w:rsidRDefault="00730E6D" w:rsidP="00730E6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D50CCE7" w14:textId="77777777" w:rsidR="00730E6D" w:rsidRDefault="00730E6D" w:rsidP="00730E6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17840B0" w14:textId="77777777" w:rsidR="00730E6D" w:rsidRDefault="00730E6D" w:rsidP="00730E6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C30FA71" w14:textId="77777777" w:rsidR="00730E6D" w:rsidRDefault="00730E6D" w:rsidP="00730E6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5600456" w14:textId="77777777" w:rsidR="00730E6D" w:rsidRDefault="00730E6D" w:rsidP="00730E6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5DE628D" w14:textId="14D94759" w:rsidR="00B56DFC" w:rsidRDefault="00730E6D" w:rsidP="00730E6D">
    <w:pPr>
      <w:pStyle w:val="Cabealho"/>
      <w:widowControl w:val="0"/>
    </w:pPr>
    <w:r w:rsidRPr="000A30BD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4</w:t>
    </w:r>
    <w:r>
      <w:rPr>
        <w:rFonts w:ascii="Arial" w:hAnsi="Arial" w:cs="Arial"/>
        <w:bCs/>
        <w:sz w:val="16"/>
        <w:szCs w:val="16"/>
      </w:rPr>
      <w:t>7</w:t>
    </w:r>
    <w:r w:rsidRPr="000A30BD">
      <w:rPr>
        <w:rFonts w:ascii="Arial" w:hAnsi="Arial" w:cs="Arial"/>
        <w:bCs/>
        <w:sz w:val="16"/>
        <w:szCs w:val="16"/>
      </w:rPr>
      <w:t>/2025</w:t>
    </w:r>
    <w:r w:rsidRPr="000A30BD">
      <w:rPr>
        <w:rFonts w:ascii="Arial" w:hAnsi="Arial" w:cs="Arial"/>
        <w:bCs/>
        <w:sz w:val="16"/>
        <w:szCs w:val="16"/>
      </w:rPr>
      <w:tab/>
      <w:t xml:space="preserve">fls. n° </w:t>
    </w:r>
    <w:r w:rsidRPr="000A30BD">
      <w:rPr>
        <w:rFonts w:ascii="Arial" w:hAnsi="Arial" w:cs="Arial"/>
        <w:b/>
        <w:bCs/>
        <w:sz w:val="16"/>
        <w:szCs w:val="16"/>
      </w:rPr>
      <w:fldChar w:fldCharType="begin"/>
    </w:r>
    <w:r w:rsidRPr="000A30BD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0A30BD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0A30BD">
      <w:rPr>
        <w:rFonts w:ascii="Arial" w:hAnsi="Arial" w:cs="Arial"/>
        <w:b/>
        <w:bCs/>
        <w:sz w:val="16"/>
        <w:szCs w:val="16"/>
      </w:rPr>
      <w:fldChar w:fldCharType="end"/>
    </w:r>
  </w:p>
  <w:p w14:paraId="4307EB50" w14:textId="77777777" w:rsidR="00B56DFC" w:rsidRPr="00730E6D" w:rsidRDefault="00B56DFC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DFC"/>
    <w:rsid w:val="000D54F7"/>
    <w:rsid w:val="001532F2"/>
    <w:rsid w:val="00264E53"/>
    <w:rsid w:val="0027091F"/>
    <w:rsid w:val="002E0F42"/>
    <w:rsid w:val="004652E9"/>
    <w:rsid w:val="00555CEA"/>
    <w:rsid w:val="005E1B45"/>
    <w:rsid w:val="006837C1"/>
    <w:rsid w:val="006C11E5"/>
    <w:rsid w:val="00730E6D"/>
    <w:rsid w:val="00863EE6"/>
    <w:rsid w:val="00B2276A"/>
    <w:rsid w:val="00B5434E"/>
    <w:rsid w:val="00B56DFC"/>
    <w:rsid w:val="00BA66A3"/>
    <w:rsid w:val="00CD264B"/>
    <w:rsid w:val="00E3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D77DD8C"/>
  <w15:chartTrackingRefBased/>
  <w15:docId w15:val="{D129A590-5D78-4148-B924-59A95896A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DFC"/>
    <w:pPr>
      <w:spacing w:line="278" w:lineRule="auto"/>
    </w:pPr>
    <w:rPr>
      <w:rFonts w:ascii="Calibri" w:eastAsia="Calibri" w:hAnsi="Calibri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56D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6D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6DF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6DF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6DF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6DF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6DF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6DF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6DF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6D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6D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6D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6D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6D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6D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6D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6D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6D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56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56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6DFC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56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56DFC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56D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56DF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56D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6D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6D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56DF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B56D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56DFC"/>
    <w:rPr>
      <w:rFonts w:ascii="Calibri" w:eastAsia="Calibri" w:hAnsi="Calibri" w:cs="Times New Roman"/>
      <w:sz w:val="24"/>
      <w:szCs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56D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6DFC"/>
    <w:rPr>
      <w:rFonts w:ascii="Calibri" w:eastAsia="Calibri" w:hAnsi="Calibri" w:cs="Times New Roman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56DFC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30E6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680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2025-10-29T16:30:00Z</dcterms:created>
  <dcterms:modified xsi:type="dcterms:W3CDTF">2025-11-26T13:11:00Z</dcterms:modified>
</cp:coreProperties>
</file>