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54DBB" w14:textId="77777777" w:rsidR="000A3314" w:rsidRDefault="000A3314" w:rsidP="000A3314">
      <w:pPr>
        <w:tabs>
          <w:tab w:val="left" w:pos="1560"/>
          <w:tab w:val="left" w:pos="1843"/>
        </w:tabs>
        <w:ind w:right="237"/>
        <w:rPr>
          <w:rFonts w:ascii="Arial" w:hAnsi="Arial" w:cs="Arial"/>
          <w:sz w:val="24"/>
          <w:szCs w:val="24"/>
        </w:rPr>
      </w:pPr>
    </w:p>
    <w:tbl>
      <w:tblPr>
        <w:tblW w:w="878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789"/>
      </w:tblGrid>
      <w:tr w:rsidR="000A3314" w14:paraId="0ADDEC78" w14:textId="77777777" w:rsidTr="00514A32"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0402" w14:textId="77777777" w:rsidR="000A3314" w:rsidRDefault="000A3314" w:rsidP="00514A32">
            <w:pPr>
              <w:ind w:right="237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AA8AFB" w14:textId="77777777" w:rsidR="000A3314" w:rsidRDefault="000A3314" w:rsidP="00514A32">
            <w:pPr>
              <w:ind w:right="237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PROJETO DE RESOLUÇÃO Nº 015, de 13 de março de 2024.</w:t>
            </w:r>
          </w:p>
          <w:p w14:paraId="3AA29940" w14:textId="77777777" w:rsidR="000A3314" w:rsidRDefault="000A3314" w:rsidP="00514A32">
            <w:pPr>
              <w:ind w:right="23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EC55E41" w14:textId="77777777" w:rsidR="000A3314" w:rsidRDefault="000A3314" w:rsidP="000A3314">
      <w:pPr>
        <w:tabs>
          <w:tab w:val="left" w:pos="1701"/>
        </w:tabs>
        <w:ind w:right="237"/>
        <w:jc w:val="both"/>
        <w:rPr>
          <w:rFonts w:ascii="Arial" w:hAnsi="Arial" w:cs="Arial"/>
          <w:b/>
          <w:sz w:val="24"/>
          <w:szCs w:val="24"/>
        </w:rPr>
      </w:pPr>
    </w:p>
    <w:p w14:paraId="74BDD953" w14:textId="77777777" w:rsidR="000A3314" w:rsidRDefault="000A3314" w:rsidP="000A3314">
      <w:pPr>
        <w:tabs>
          <w:tab w:val="left" w:pos="1701"/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AUTORIA: MESA DIRETORA</w:t>
      </w:r>
    </w:p>
    <w:p w14:paraId="32472CC8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</w:p>
    <w:p w14:paraId="6F8DB039" w14:textId="77777777" w:rsidR="000A3314" w:rsidRDefault="000A3314" w:rsidP="000A3314">
      <w:pPr>
        <w:tabs>
          <w:tab w:val="left" w:pos="8789"/>
        </w:tabs>
        <w:ind w:right="237" w:firstLine="1701"/>
        <w:jc w:val="both"/>
        <w:rPr>
          <w:rFonts w:ascii="Arial" w:hAnsi="Arial" w:cs="Arial"/>
          <w:sz w:val="24"/>
          <w:szCs w:val="24"/>
        </w:rPr>
      </w:pPr>
    </w:p>
    <w:p w14:paraId="29AE640F" w14:textId="77777777" w:rsidR="000A3314" w:rsidRDefault="000A3314" w:rsidP="000A3314">
      <w:pPr>
        <w:ind w:left="453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Altera dispositivos da Resolução nº 013/2010, de 28 de junho de 2010, que autoriza o Presidente da Mesa Diretora a emprestar o plenário e dependências da Câmara para o fim que especifica, e dá outras providências.</w:t>
      </w:r>
    </w:p>
    <w:p w14:paraId="224155EA" w14:textId="77777777" w:rsidR="000A3314" w:rsidRDefault="000A3314" w:rsidP="000A331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89A9E8" w14:textId="77777777" w:rsidR="000A3314" w:rsidRDefault="000A3314" w:rsidP="000A3314">
      <w:pPr>
        <w:jc w:val="center"/>
        <w:rPr>
          <w:rFonts w:ascii="Arial" w:hAnsi="Arial" w:cs="Arial"/>
          <w:sz w:val="24"/>
          <w:szCs w:val="24"/>
        </w:rPr>
      </w:pPr>
    </w:p>
    <w:p w14:paraId="1F47F017" w14:textId="77777777" w:rsidR="000A3314" w:rsidRDefault="000A3314" w:rsidP="000A3314">
      <w:pPr>
        <w:ind w:firstLine="1418"/>
        <w:jc w:val="both"/>
      </w:pPr>
      <w:r>
        <w:rPr>
          <w:rFonts w:ascii="Arial" w:hAnsi="Arial" w:cs="Arial"/>
          <w:sz w:val="24"/>
          <w:szCs w:val="24"/>
        </w:rPr>
        <w:t>A mesa diretora da Câmara Municipal de Campo Novo do Parecis, Estado de Mato Grosso, no uso de suas atribuições legais, apresentam para apreciação do Plenário o seguinte Projeto de Resolução:</w:t>
      </w:r>
    </w:p>
    <w:p w14:paraId="25D26EC9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4F0D2FD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1º.</w:t>
      </w:r>
      <w:r>
        <w:rPr>
          <w:rFonts w:ascii="Arial" w:hAnsi="Arial" w:cs="Arial"/>
          <w:sz w:val="24"/>
          <w:szCs w:val="24"/>
        </w:rPr>
        <w:t xml:space="preserve"> Altera o </w:t>
      </w:r>
      <w:r>
        <w:rPr>
          <w:rFonts w:ascii="Arial" w:hAnsi="Arial" w:cs="Arial"/>
          <w:i/>
          <w:iCs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 e o Parágrafo Único do Art. 1</w:t>
      </w:r>
      <w:r>
        <w:rPr>
          <w:rFonts w:ascii="Arial" w:eastAsia="Calibri" w:hAnsi="Arial" w:cs="Arial"/>
          <w:sz w:val="24"/>
          <w:szCs w:val="24"/>
        </w:rPr>
        <w:t>º da Resolução n°013/2010, que passam a ter a seguinte redação:</w:t>
      </w:r>
    </w:p>
    <w:p w14:paraId="75DAEFB3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B2AA447" w14:textId="77777777" w:rsidR="000A3314" w:rsidRDefault="000A3314" w:rsidP="000A3314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6BAF">
        <w:rPr>
          <w:rFonts w:ascii="Arial" w:hAnsi="Arial" w:cs="Arial"/>
          <w:b/>
          <w:bCs/>
          <w:sz w:val="24"/>
          <w:szCs w:val="24"/>
        </w:rPr>
        <w:t>“Art. 1º.</w:t>
      </w:r>
      <w:r w:rsidRPr="00666BAF">
        <w:rPr>
          <w:rFonts w:ascii="Arial" w:hAnsi="Arial" w:cs="Arial"/>
          <w:sz w:val="24"/>
          <w:szCs w:val="24"/>
        </w:rPr>
        <w:t xml:space="preserve"> </w:t>
      </w:r>
      <w:r w:rsidRPr="00666BAF">
        <w:rPr>
          <w:rFonts w:ascii="Arial" w:eastAsia="Times New Roman" w:hAnsi="Arial" w:cs="Arial"/>
          <w:sz w:val="24"/>
          <w:szCs w:val="24"/>
          <w:lang w:eastAsia="pt-BR"/>
        </w:rPr>
        <w:t xml:space="preserve">Fica o Presidente da Mesa Diretora autorizado a emprestar,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mediante requerimento e </w:t>
      </w:r>
      <w:r w:rsidRPr="00666BAF">
        <w:rPr>
          <w:rFonts w:ascii="Arial" w:eastAsia="Times New Roman" w:hAnsi="Arial" w:cs="Arial"/>
          <w:sz w:val="24"/>
          <w:szCs w:val="24"/>
          <w:lang w:eastAsia="pt-BR"/>
        </w:rPr>
        <w:t xml:space="preserve">sem encargos, o Plenário e demais dependências da Câmara Municipal de Campo Novo do Parecis, bem como equipamentos de som, imagem e eletroeletrônicos, a órgãos da administração pública, partidos políticos, associações, fundações, cooperativas, sindicatos, </w:t>
      </w:r>
      <w:r w:rsidRPr="0090322A">
        <w:rPr>
          <w:rFonts w:ascii="Arial" w:eastAsia="Times New Roman" w:hAnsi="Arial" w:cs="Arial"/>
          <w:sz w:val="24"/>
          <w:szCs w:val="24"/>
          <w:lang w:eastAsia="pt-BR"/>
        </w:rPr>
        <w:t>entidades públicas ou entidades privadas sem fins lucrativos, quando for de interesse público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666BAF">
        <w:rPr>
          <w:rFonts w:ascii="Arial" w:eastAsia="Times New Roman" w:hAnsi="Arial" w:cs="Arial"/>
          <w:sz w:val="24"/>
          <w:szCs w:val="24"/>
          <w:lang w:eastAsia="pt-BR"/>
        </w:rPr>
        <w:t xml:space="preserve"> para a realização de eventos sem fins lucrativos.</w:t>
      </w:r>
    </w:p>
    <w:p w14:paraId="5DED3A8B" w14:textId="77777777" w:rsidR="000A3314" w:rsidRPr="00666BAF" w:rsidRDefault="000A3314" w:rsidP="000A3314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0EBBEFC" w14:textId="77777777" w:rsidR="000A3314" w:rsidRPr="00666BAF" w:rsidRDefault="000A3314" w:rsidP="000A3314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66BAF">
        <w:rPr>
          <w:rFonts w:ascii="Arial" w:eastAsia="Times New Roman" w:hAnsi="Arial" w:cs="Arial"/>
          <w:sz w:val="24"/>
          <w:szCs w:val="24"/>
          <w:lang w:eastAsia="pt-BR"/>
        </w:rPr>
        <w:t xml:space="preserve">Parágrafo único. Fica expressamente vedada a cobrança de </w:t>
      </w:r>
      <w:r w:rsidRPr="00210ED0">
        <w:rPr>
          <w:rFonts w:ascii="Arial" w:eastAsia="Times New Roman" w:hAnsi="Arial" w:cs="Arial"/>
          <w:sz w:val="24"/>
          <w:szCs w:val="24"/>
          <w:lang w:eastAsia="pt-BR"/>
        </w:rPr>
        <w:t>qualquer valor, contribuição ou coparticipação dos interessados, sendo terminantemente proibida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também,</w:t>
      </w:r>
      <w:r w:rsidRPr="00210ED0">
        <w:rPr>
          <w:rFonts w:ascii="Arial" w:eastAsia="Times New Roman" w:hAnsi="Arial" w:cs="Arial"/>
          <w:sz w:val="24"/>
          <w:szCs w:val="24"/>
          <w:lang w:eastAsia="pt-BR"/>
        </w:rPr>
        <w:t xml:space="preserve"> qualquer forma de restrição do acesso da população à parte pública do Plenário desta Câmara</w:t>
      </w:r>
      <w:r>
        <w:rPr>
          <w:rFonts w:ascii="Arial" w:eastAsia="Times New Roman" w:hAnsi="Arial" w:cs="Arial"/>
          <w:sz w:val="24"/>
          <w:szCs w:val="24"/>
          <w:lang w:eastAsia="pt-BR"/>
        </w:rPr>
        <w:t>.”</w:t>
      </w:r>
    </w:p>
    <w:p w14:paraId="1F0AB73F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79249C5D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Art. 2º.</w:t>
      </w:r>
      <w:r>
        <w:rPr>
          <w:rFonts w:ascii="Arial" w:hAnsi="Arial" w:cs="Arial"/>
          <w:color w:val="000000"/>
          <w:sz w:val="24"/>
          <w:szCs w:val="24"/>
        </w:rPr>
        <w:t xml:space="preserve"> Transforma o Parágrafo Único em Parágrafo Primeiro e cria o Parágrafo Segundo no Art. 2º da Resolução nº 013/2010, que passa a ter a seguinte redação:</w:t>
      </w:r>
    </w:p>
    <w:p w14:paraId="0C8F89A2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166693DF" w14:textId="77777777" w:rsidR="00F27F16" w:rsidRDefault="00F27F16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78438B07" w14:textId="77777777" w:rsidR="00F27F16" w:rsidRDefault="00F27F16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799FCA6A" w14:textId="77777777" w:rsidR="000A3314" w:rsidRPr="001F36EF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1F36EF">
        <w:rPr>
          <w:rFonts w:ascii="Arial" w:hAnsi="Arial" w:cs="Arial"/>
          <w:color w:val="000000"/>
          <w:sz w:val="24"/>
          <w:szCs w:val="24"/>
        </w:rPr>
        <w:t xml:space="preserve">Parágrafo </w:t>
      </w:r>
      <w:r>
        <w:rPr>
          <w:rFonts w:ascii="Arial" w:hAnsi="Arial" w:cs="Arial"/>
          <w:color w:val="000000"/>
          <w:sz w:val="24"/>
          <w:szCs w:val="24"/>
        </w:rPr>
        <w:t>Primeiro</w:t>
      </w:r>
      <w:r w:rsidRPr="001F36EF">
        <w:rPr>
          <w:rFonts w:ascii="Arial" w:hAnsi="Arial" w:cs="Arial"/>
          <w:color w:val="000000"/>
          <w:sz w:val="24"/>
          <w:szCs w:val="24"/>
        </w:rPr>
        <w:t>. Para o empréstimo do Plenário, deverá ser protocol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1F36EF">
        <w:rPr>
          <w:rFonts w:ascii="Arial" w:hAnsi="Arial" w:cs="Arial"/>
          <w:color w:val="000000"/>
          <w:sz w:val="24"/>
          <w:szCs w:val="24"/>
        </w:rPr>
        <w:t>do pedido assinado pelo representante legal da instituição, junto ao Setor de Protocolo da Câmara Municipal, com antecedência mínima de 5(cinco) dias, o qual deverá conter:</w:t>
      </w:r>
    </w:p>
    <w:p w14:paraId="0225380D" w14:textId="77777777" w:rsidR="000A3314" w:rsidRPr="001F36EF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1F36EF">
        <w:rPr>
          <w:rFonts w:ascii="Arial" w:hAnsi="Arial" w:cs="Arial"/>
          <w:color w:val="000000"/>
          <w:sz w:val="24"/>
          <w:szCs w:val="24"/>
        </w:rPr>
        <w:t>I – a indicação do evento a ser realizado e o número estimado de participantes;</w:t>
      </w:r>
    </w:p>
    <w:p w14:paraId="68E401CB" w14:textId="77777777" w:rsidR="000A3314" w:rsidRPr="001F36EF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1F36EF">
        <w:rPr>
          <w:rFonts w:ascii="Arial" w:hAnsi="Arial" w:cs="Arial"/>
          <w:color w:val="000000"/>
          <w:sz w:val="24"/>
          <w:szCs w:val="24"/>
        </w:rPr>
        <w:t>II – a data pretendida e os horários de início e término da utilização, contemplando a duração do evento e o tempo necessário à montagem e desmontagem dos equipamentos instalados pelo usuário;</w:t>
      </w:r>
    </w:p>
    <w:p w14:paraId="0E25B5FF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1F36EF">
        <w:rPr>
          <w:rFonts w:ascii="Arial" w:hAnsi="Arial" w:cs="Arial"/>
          <w:color w:val="000000"/>
          <w:sz w:val="24"/>
          <w:szCs w:val="24"/>
        </w:rPr>
        <w:t>III – dados pessoais, endereço e telefone do solicitante.</w:t>
      </w:r>
    </w:p>
    <w:p w14:paraId="57C3BBAC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0B038CA1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Parágrafo Segundo. </w:t>
      </w:r>
      <w:r w:rsidRPr="00AB20D7">
        <w:rPr>
          <w:rFonts w:ascii="Arial" w:hAnsi="Arial" w:cs="Arial"/>
          <w:color w:val="000000"/>
          <w:sz w:val="24"/>
          <w:szCs w:val="24"/>
        </w:rPr>
        <w:t xml:space="preserve">O </w:t>
      </w:r>
      <w:r>
        <w:rPr>
          <w:rFonts w:ascii="Arial" w:hAnsi="Arial" w:cs="Arial"/>
          <w:color w:val="000000"/>
          <w:sz w:val="24"/>
          <w:szCs w:val="24"/>
        </w:rPr>
        <w:t>empréstimo do Plenário</w:t>
      </w:r>
      <w:r w:rsidRPr="00AB20D7">
        <w:rPr>
          <w:rFonts w:ascii="Arial" w:hAnsi="Arial" w:cs="Arial"/>
          <w:color w:val="000000"/>
          <w:sz w:val="24"/>
          <w:szCs w:val="24"/>
        </w:rPr>
        <w:t xml:space="preserve"> não será autorizado se o evento</w:t>
      </w:r>
      <w:r>
        <w:rPr>
          <w:rFonts w:ascii="Arial" w:hAnsi="Arial" w:cs="Arial"/>
          <w:color w:val="000000"/>
          <w:sz w:val="24"/>
          <w:szCs w:val="24"/>
        </w:rPr>
        <w:t xml:space="preserve"> o</w:t>
      </w:r>
      <w:r w:rsidRPr="00AB20D7">
        <w:rPr>
          <w:rFonts w:ascii="Arial" w:hAnsi="Arial" w:cs="Arial"/>
          <w:color w:val="000000"/>
          <w:sz w:val="24"/>
          <w:szCs w:val="24"/>
        </w:rPr>
        <w:t>correr durante os dias e horários em que há sessões</w:t>
      </w:r>
      <w:r>
        <w:rPr>
          <w:rFonts w:ascii="Arial" w:hAnsi="Arial" w:cs="Arial"/>
          <w:color w:val="000000"/>
          <w:sz w:val="24"/>
          <w:szCs w:val="24"/>
        </w:rPr>
        <w:t>, sejam elas ordinárias, extraordinárias ou solenes.</w:t>
      </w:r>
    </w:p>
    <w:p w14:paraId="2236B97B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287677FB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Art. 3º. </w:t>
      </w:r>
      <w:r>
        <w:rPr>
          <w:rFonts w:ascii="Arial" w:hAnsi="Arial" w:cs="Arial"/>
          <w:color w:val="000000"/>
          <w:sz w:val="24"/>
          <w:szCs w:val="24"/>
        </w:rPr>
        <w:t>Cria o Parágrafo Único no Art. 3º da Resolução nº 013/2010, com a seguinte redação:</w:t>
      </w:r>
    </w:p>
    <w:p w14:paraId="63E598EB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7A286D2C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Parágrafo Único: </w:t>
      </w:r>
      <w:r w:rsidRPr="007003BE">
        <w:rPr>
          <w:rFonts w:ascii="Arial" w:hAnsi="Arial" w:cs="Arial"/>
          <w:color w:val="000000"/>
          <w:sz w:val="24"/>
          <w:szCs w:val="24"/>
        </w:rPr>
        <w:t>O Plenário e a Sala de Reuniões não serão cedidos para realização de solenidades de formaturas escolares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colação de grau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atividades de empresas particulares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atividades com fins lucrativos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promoção pessoal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reuniões político-partidárias em ano eleitoral (art. 73, inciso I, da Lei 9.504/97)</w:t>
      </w:r>
      <w:r>
        <w:rPr>
          <w:rFonts w:ascii="Arial" w:hAnsi="Arial" w:cs="Arial"/>
          <w:color w:val="000000"/>
          <w:sz w:val="24"/>
          <w:szCs w:val="24"/>
        </w:rPr>
        <w:t>, ressalvadas as convenções partidárias, e</w:t>
      </w:r>
      <w:r w:rsidRPr="007003BE">
        <w:rPr>
          <w:rFonts w:ascii="Arial" w:hAnsi="Arial" w:cs="Arial"/>
          <w:color w:val="000000"/>
          <w:sz w:val="24"/>
          <w:szCs w:val="24"/>
        </w:rPr>
        <w:t xml:space="preserve"> atividades vedadas em lei</w:t>
      </w:r>
      <w:r>
        <w:rPr>
          <w:rFonts w:ascii="Arial" w:hAnsi="Arial" w:cs="Arial"/>
          <w:color w:val="000000"/>
          <w:sz w:val="24"/>
          <w:szCs w:val="24"/>
        </w:rPr>
        <w:t>.”</w:t>
      </w:r>
    </w:p>
    <w:p w14:paraId="7BF13036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ED371F0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Art. 4º. </w:t>
      </w:r>
      <w:r>
        <w:rPr>
          <w:rFonts w:ascii="Arial" w:hAnsi="Arial" w:cs="Arial"/>
          <w:color w:val="000000"/>
          <w:sz w:val="24"/>
          <w:szCs w:val="24"/>
        </w:rPr>
        <w:t>Cria os Parágrafos 1º, 2º, 3º, 4º e 5º no Art. 4º da Resolução nº 013/2010, com as seguintes redações:</w:t>
      </w:r>
    </w:p>
    <w:p w14:paraId="40C6FACD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2C9052A1" w14:textId="77777777" w:rsidR="000A3314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“§1º. </w:t>
      </w:r>
      <w:r w:rsidRPr="00EA4FD7">
        <w:rPr>
          <w:rFonts w:ascii="Arial" w:hAnsi="Arial" w:cs="Arial"/>
          <w:color w:val="000000"/>
          <w:sz w:val="24"/>
          <w:szCs w:val="24"/>
        </w:rPr>
        <w:t>As instalações objeto d</w:t>
      </w:r>
      <w:r>
        <w:rPr>
          <w:rFonts w:ascii="Arial" w:hAnsi="Arial" w:cs="Arial"/>
          <w:color w:val="000000"/>
          <w:sz w:val="24"/>
          <w:szCs w:val="24"/>
        </w:rPr>
        <w:t>e</w:t>
      </w:r>
      <w:r w:rsidRPr="00EA4FD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empréstimo</w:t>
      </w:r>
      <w:r w:rsidRPr="00EA4FD7">
        <w:rPr>
          <w:rFonts w:ascii="Arial" w:hAnsi="Arial" w:cs="Arial"/>
          <w:color w:val="000000"/>
          <w:sz w:val="24"/>
          <w:szCs w:val="24"/>
        </w:rPr>
        <w:t xml:space="preserve"> devem ser vistoriadas, antes e após a ocupação, ao mesmo tempo, por pessoa designada pela Câmara de Vereadores e pelo responsável pelo evento.</w:t>
      </w:r>
    </w:p>
    <w:p w14:paraId="37BEC142" w14:textId="77777777" w:rsidR="000A3314" w:rsidRPr="00A32A93" w:rsidRDefault="000A3314" w:rsidP="000A3314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2C08C17E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6F3C14F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§2º. E</w:t>
      </w:r>
      <w:r w:rsidRPr="00F527F4">
        <w:rPr>
          <w:rFonts w:ascii="Arial" w:hAnsi="Arial" w:cs="Arial"/>
          <w:sz w:val="24"/>
          <w:szCs w:val="24"/>
        </w:rPr>
        <w:t>ventuais danos materiais e pessoais que venham a ocorrer durante ou em decorrência do uso do espaço</w:t>
      </w:r>
      <w:r>
        <w:rPr>
          <w:rFonts w:ascii="Arial" w:hAnsi="Arial" w:cs="Arial"/>
          <w:sz w:val="24"/>
          <w:szCs w:val="24"/>
        </w:rPr>
        <w:t xml:space="preserve"> serão de responsabilidade de quem tomar emprestado o uso do Plenário.</w:t>
      </w:r>
    </w:p>
    <w:p w14:paraId="304BD8EE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8CDE525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§3º. Deverá ser</w:t>
      </w:r>
      <w:r w:rsidRPr="00D3095B">
        <w:rPr>
          <w:rFonts w:ascii="Arial" w:hAnsi="Arial" w:cs="Arial"/>
          <w:sz w:val="24"/>
          <w:szCs w:val="24"/>
        </w:rPr>
        <w:t xml:space="preserve"> respeita</w:t>
      </w:r>
      <w:r>
        <w:rPr>
          <w:rFonts w:ascii="Arial" w:hAnsi="Arial" w:cs="Arial"/>
          <w:sz w:val="24"/>
          <w:szCs w:val="24"/>
        </w:rPr>
        <w:t>da</w:t>
      </w:r>
      <w:r w:rsidRPr="00D3095B">
        <w:rPr>
          <w:rFonts w:ascii="Arial" w:hAnsi="Arial" w:cs="Arial"/>
          <w:sz w:val="24"/>
          <w:szCs w:val="24"/>
        </w:rPr>
        <w:t xml:space="preserve"> a capacidade de lotação do Plenário</w:t>
      </w:r>
      <w:r>
        <w:rPr>
          <w:rFonts w:ascii="Arial" w:hAnsi="Arial" w:cs="Arial"/>
          <w:sz w:val="24"/>
          <w:szCs w:val="24"/>
        </w:rPr>
        <w:t>, bem como a</w:t>
      </w:r>
      <w:r w:rsidRPr="00D3095B">
        <w:rPr>
          <w:rFonts w:ascii="Arial" w:hAnsi="Arial" w:cs="Arial"/>
          <w:sz w:val="24"/>
          <w:szCs w:val="24"/>
        </w:rPr>
        <w:t xml:space="preserve"> proibi</w:t>
      </w:r>
      <w:r>
        <w:rPr>
          <w:rFonts w:ascii="Arial" w:hAnsi="Arial" w:cs="Arial"/>
          <w:sz w:val="24"/>
          <w:szCs w:val="24"/>
        </w:rPr>
        <w:t>ção</w:t>
      </w:r>
      <w:r w:rsidRPr="00D309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Pr="00D3095B">
        <w:rPr>
          <w:rFonts w:ascii="Arial" w:hAnsi="Arial" w:cs="Arial"/>
          <w:sz w:val="24"/>
          <w:szCs w:val="24"/>
        </w:rPr>
        <w:t xml:space="preserve"> colagem de cartazes e perfurações nas paredes do espaço </w:t>
      </w:r>
      <w:r>
        <w:rPr>
          <w:rFonts w:ascii="Arial" w:hAnsi="Arial" w:cs="Arial"/>
          <w:sz w:val="24"/>
          <w:szCs w:val="24"/>
        </w:rPr>
        <w:t>emprestado</w:t>
      </w:r>
      <w:r w:rsidRPr="00D3095B">
        <w:rPr>
          <w:rFonts w:ascii="Arial" w:hAnsi="Arial" w:cs="Arial"/>
          <w:sz w:val="24"/>
          <w:szCs w:val="24"/>
        </w:rPr>
        <w:t xml:space="preserve">. </w:t>
      </w:r>
    </w:p>
    <w:p w14:paraId="3DDCAF9B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649AE1D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§4º. </w:t>
      </w:r>
      <w:r w:rsidRPr="00D3095B">
        <w:rPr>
          <w:rFonts w:ascii="Arial" w:hAnsi="Arial" w:cs="Arial"/>
          <w:sz w:val="24"/>
          <w:szCs w:val="24"/>
        </w:rPr>
        <w:t xml:space="preserve">É proibido fumar, consumir bebidas alcoólicas e praticar atos ilícitos nas dependências do espaço </w:t>
      </w:r>
      <w:r>
        <w:rPr>
          <w:rFonts w:ascii="Arial" w:hAnsi="Arial" w:cs="Arial"/>
          <w:sz w:val="24"/>
          <w:szCs w:val="24"/>
        </w:rPr>
        <w:t xml:space="preserve">emprestado. </w:t>
      </w:r>
    </w:p>
    <w:p w14:paraId="63A98273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8FE4F8A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§5º O</w:t>
      </w:r>
      <w:r w:rsidRPr="00D3095B">
        <w:rPr>
          <w:rFonts w:ascii="Arial" w:hAnsi="Arial" w:cs="Arial"/>
          <w:sz w:val="24"/>
          <w:szCs w:val="24"/>
        </w:rPr>
        <w:t xml:space="preserve"> descumprimento d</w:t>
      </w:r>
      <w:r>
        <w:rPr>
          <w:rFonts w:ascii="Arial" w:hAnsi="Arial" w:cs="Arial"/>
          <w:sz w:val="24"/>
          <w:szCs w:val="24"/>
        </w:rPr>
        <w:t>e qualquer das</w:t>
      </w:r>
      <w:r w:rsidRPr="00D3095B">
        <w:rPr>
          <w:rFonts w:ascii="Arial" w:hAnsi="Arial" w:cs="Arial"/>
          <w:sz w:val="24"/>
          <w:szCs w:val="24"/>
        </w:rPr>
        <w:t xml:space="preserve"> obrigações constantes nesta Resolução implica</w:t>
      </w:r>
      <w:r>
        <w:rPr>
          <w:rFonts w:ascii="Arial" w:hAnsi="Arial" w:cs="Arial"/>
          <w:sz w:val="24"/>
          <w:szCs w:val="24"/>
        </w:rPr>
        <w:t>rá</w:t>
      </w:r>
      <w:r w:rsidRPr="00D309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Pr="00D3095B">
        <w:rPr>
          <w:rFonts w:ascii="Arial" w:hAnsi="Arial" w:cs="Arial"/>
          <w:sz w:val="24"/>
          <w:szCs w:val="24"/>
        </w:rPr>
        <w:t>vedação de utilização do Plenário p</w:t>
      </w:r>
      <w:r>
        <w:rPr>
          <w:rFonts w:ascii="Arial" w:hAnsi="Arial" w:cs="Arial"/>
          <w:sz w:val="24"/>
          <w:szCs w:val="24"/>
        </w:rPr>
        <w:t>elo prazo</w:t>
      </w:r>
      <w:r w:rsidRPr="00D3095B">
        <w:rPr>
          <w:rFonts w:ascii="Arial" w:hAnsi="Arial" w:cs="Arial"/>
          <w:sz w:val="24"/>
          <w:szCs w:val="24"/>
        </w:rPr>
        <w:t xml:space="preserve"> de 1 (um) ano</w:t>
      </w:r>
      <w:r>
        <w:rPr>
          <w:rFonts w:ascii="Arial" w:hAnsi="Arial" w:cs="Arial"/>
          <w:sz w:val="24"/>
          <w:szCs w:val="24"/>
        </w:rPr>
        <w:t>.”</w:t>
      </w:r>
      <w:r w:rsidRPr="00D3095B">
        <w:rPr>
          <w:rFonts w:ascii="Arial" w:hAnsi="Arial" w:cs="Arial"/>
          <w:sz w:val="24"/>
          <w:szCs w:val="24"/>
        </w:rPr>
        <w:t xml:space="preserve"> </w:t>
      </w:r>
    </w:p>
    <w:p w14:paraId="4F3E5233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4E44C1D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548C95A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5º</w:t>
      </w:r>
      <w:r>
        <w:rPr>
          <w:rFonts w:ascii="Arial" w:hAnsi="Arial" w:cs="Arial"/>
          <w:sz w:val="24"/>
          <w:szCs w:val="24"/>
        </w:rPr>
        <w:t>. Esta Resolução entra em vigor na data de sua publicação.</w:t>
      </w:r>
    </w:p>
    <w:p w14:paraId="34617336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98DBF94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A994E87" w14:textId="77777777" w:rsidR="00F27F16" w:rsidRDefault="00F27F16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DFB45E3" w14:textId="1C5100D3" w:rsidR="000A3314" w:rsidRDefault="00F27F16" w:rsidP="00F27F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0A3314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Campo Novo do Parecis</w:t>
      </w:r>
      <w:r w:rsidR="000A3314">
        <w:rPr>
          <w:rFonts w:ascii="Arial" w:hAnsi="Arial" w:cs="Arial"/>
          <w:sz w:val="24"/>
          <w:szCs w:val="24"/>
        </w:rPr>
        <w:t>, em 13 de março de 2024.</w:t>
      </w:r>
    </w:p>
    <w:p w14:paraId="5BB50D59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BCE0126" w14:textId="77777777" w:rsidR="000A3314" w:rsidRDefault="000A3314" w:rsidP="000A3314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90EE546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14:paraId="0B7E7970" w14:textId="77777777" w:rsidR="000A3314" w:rsidRDefault="000A3314" w:rsidP="000A3314">
      <w:pPr>
        <w:rPr>
          <w:rFonts w:ascii="Arial" w:hAnsi="Arial" w:cs="Arial"/>
          <w:b/>
          <w:iCs/>
          <w:caps/>
          <w:sz w:val="24"/>
          <w:szCs w:val="24"/>
        </w:rPr>
      </w:pPr>
    </w:p>
    <w:p w14:paraId="0E056A59" w14:textId="77777777" w:rsidR="000A3314" w:rsidRDefault="000A3314" w:rsidP="000A331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Ver. VANDERLEI BAIOTO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Ver. MARCELO JOSÉ BURGEL</w:t>
      </w:r>
    </w:p>
    <w:p w14:paraId="00CD95B4" w14:textId="77777777" w:rsidR="000A3314" w:rsidRDefault="000A3314" w:rsidP="000A3314">
      <w:pPr>
        <w:rPr>
          <w:rFonts w:ascii="Arial" w:hAnsi="Arial" w:cs="Arial"/>
        </w:rPr>
      </w:pPr>
      <w:r>
        <w:rPr>
          <w:rFonts w:ascii="Arial" w:hAnsi="Arial" w:cs="Arial"/>
        </w:rPr>
        <w:t>Presidente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Vice-Presidente</w:t>
      </w:r>
    </w:p>
    <w:p w14:paraId="69F4C4CC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14:paraId="6E2EBEF8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14:paraId="126114E0" w14:textId="62810D68" w:rsidR="000A3314" w:rsidRDefault="000A3314" w:rsidP="000A33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DEILSON LOPES BEIRAL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316A94B1" w14:textId="58AEBE42" w:rsidR="000A3314" w:rsidRDefault="000A3314" w:rsidP="000A3314">
      <w:pPr>
        <w:rPr>
          <w:rFonts w:ascii="Arial" w:hAnsi="Arial" w:cs="Arial"/>
        </w:rPr>
      </w:pPr>
      <w:r>
        <w:rPr>
          <w:rFonts w:ascii="Arial" w:hAnsi="Arial" w:cs="Arial"/>
        </w:rPr>
        <w:t>1º Secretário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0D7106F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14:paraId="359E4CC3" w14:textId="77777777" w:rsidR="000A3314" w:rsidRDefault="000A3314" w:rsidP="000A3314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14:paraId="14F3B7E6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3C26FE4C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11D2E7D1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0DB87F94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60E34EE6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1BA1E2D7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7D670777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461B69CC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0C257D78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7CA7FF0D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51B9DF91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5D471F9E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43CEAFF1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288AF329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7A76CCA3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  <w:b/>
          <w:bCs/>
          <w:u w:val="single"/>
        </w:rPr>
      </w:pPr>
    </w:p>
    <w:p w14:paraId="64E2AAF9" w14:textId="759F4714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14:paraId="66C60A0A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14:paraId="567C1DF0" w14:textId="77777777" w:rsidR="000A3314" w:rsidRDefault="000A3314" w:rsidP="000A3314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14:paraId="72956723" w14:textId="3B6B52C4" w:rsidR="000A3314" w:rsidRDefault="000A3314" w:rsidP="000A3314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Resolução nº 1</w:t>
      </w:r>
      <w:r w:rsidR="008F23FF">
        <w:rPr>
          <w:rFonts w:ascii="Arial" w:hAnsi="Arial" w:cs="Arial"/>
        </w:rPr>
        <w:t>5</w:t>
      </w:r>
      <w:bookmarkStart w:id="0" w:name="_GoBack"/>
      <w:bookmarkEnd w:id="0"/>
      <w:r>
        <w:rPr>
          <w:rFonts w:ascii="Arial" w:hAnsi="Arial" w:cs="Arial"/>
        </w:rPr>
        <w:t xml:space="preserve">/2024, visa melhor adequar as normas de utilização do Plenário da Câmara Municipal aos </w:t>
      </w:r>
      <w:r w:rsidRPr="00666BAF">
        <w:rPr>
          <w:rFonts w:ascii="Arial" w:hAnsi="Arial" w:cs="Arial"/>
        </w:rPr>
        <w:t xml:space="preserve">órgãos da administração pública, partidos políticos, associações, fundações, cooperativas, sindicatos, </w:t>
      </w:r>
      <w:r w:rsidRPr="0090322A">
        <w:rPr>
          <w:rFonts w:ascii="Arial" w:hAnsi="Arial" w:cs="Arial"/>
        </w:rPr>
        <w:t>entidades públicas ou entidades privadas sem fins lucrativos</w:t>
      </w:r>
      <w:r>
        <w:rPr>
          <w:rFonts w:ascii="Arial" w:hAnsi="Arial" w:cs="Arial"/>
        </w:rPr>
        <w:t>, quando necessitarem.</w:t>
      </w:r>
    </w:p>
    <w:p w14:paraId="68A29995" w14:textId="77777777" w:rsidR="000A3314" w:rsidRDefault="000A3314" w:rsidP="000A3314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14:paraId="40EACA50" w14:textId="77777777" w:rsidR="000A3314" w:rsidRDefault="000A3314" w:rsidP="000A3314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As adequações se fazem necessárias para elucidar eventuais dúvidas ou questionamento sobre quem poderia utilizar as dependências do Plenário, além de garantir a preservação do patrimônio público.</w:t>
      </w:r>
    </w:p>
    <w:p w14:paraId="0A602918" w14:textId="77777777" w:rsidR="000A3314" w:rsidRDefault="000A3314" w:rsidP="000A3314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14:paraId="261542E1" w14:textId="77777777" w:rsidR="000A3314" w:rsidRDefault="000A3314" w:rsidP="000A3314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Ante as justificativas apresentadas, é se propõe o presente Projeto.</w:t>
      </w:r>
    </w:p>
    <w:p w14:paraId="5AA532CD" w14:textId="7CE3D04A" w:rsidR="008405DF" w:rsidRPr="000A3314" w:rsidRDefault="008405DF" w:rsidP="000A3314"/>
    <w:sectPr w:rsidR="008405DF" w:rsidRPr="000A3314" w:rsidSect="00766E40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B94CE" w14:textId="77777777" w:rsidR="000F291F" w:rsidRDefault="000F291F">
      <w:r>
        <w:separator/>
      </w:r>
    </w:p>
  </w:endnote>
  <w:endnote w:type="continuationSeparator" w:id="0">
    <w:p w14:paraId="26C91409" w14:textId="77777777" w:rsidR="000F291F" w:rsidRDefault="000F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4DD338E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43FA17BB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361B481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42B63D3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20A974A1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3F7522">
      <w:rPr>
        <w:rFonts w:ascii="Times New Roman" w:hAnsi="Times New Roman" w:cs="Times New Roman"/>
        <w:sz w:val="20"/>
        <w:szCs w:val="20"/>
      </w:rPr>
      <w:t>Vanderlei Baioto</w:t>
    </w:r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7F149A" w14:textId="77777777" w:rsidR="000F291F" w:rsidRDefault="000F291F">
      <w:r>
        <w:separator/>
      </w:r>
    </w:p>
  </w:footnote>
  <w:footnote w:type="continuationSeparator" w:id="0">
    <w:p w14:paraId="61A06CD2" w14:textId="77777777" w:rsidR="000F291F" w:rsidRDefault="000F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34108"/>
    <w:rsid w:val="000A3314"/>
    <w:rsid w:val="000D505A"/>
    <w:rsid w:val="000F291F"/>
    <w:rsid w:val="00141FB6"/>
    <w:rsid w:val="001915A3"/>
    <w:rsid w:val="001D7EAC"/>
    <w:rsid w:val="001E6360"/>
    <w:rsid w:val="00217265"/>
    <w:rsid w:val="00217F62"/>
    <w:rsid w:val="00222B45"/>
    <w:rsid w:val="00275B30"/>
    <w:rsid w:val="002B7B35"/>
    <w:rsid w:val="002E609F"/>
    <w:rsid w:val="003A541B"/>
    <w:rsid w:val="003F0F3B"/>
    <w:rsid w:val="003F7522"/>
    <w:rsid w:val="00443C3E"/>
    <w:rsid w:val="00483DE9"/>
    <w:rsid w:val="004B0AD4"/>
    <w:rsid w:val="004B56CC"/>
    <w:rsid w:val="004B67EB"/>
    <w:rsid w:val="004C3679"/>
    <w:rsid w:val="004D4398"/>
    <w:rsid w:val="00502AF7"/>
    <w:rsid w:val="005B4247"/>
    <w:rsid w:val="005B63AA"/>
    <w:rsid w:val="005B6604"/>
    <w:rsid w:val="005E6E6F"/>
    <w:rsid w:val="00602018"/>
    <w:rsid w:val="0063175B"/>
    <w:rsid w:val="00632E6F"/>
    <w:rsid w:val="006B1DF1"/>
    <w:rsid w:val="006C3E6D"/>
    <w:rsid w:val="006D0CE1"/>
    <w:rsid w:val="00756F7E"/>
    <w:rsid w:val="007623E9"/>
    <w:rsid w:val="00766E40"/>
    <w:rsid w:val="00777290"/>
    <w:rsid w:val="008405DF"/>
    <w:rsid w:val="00886BDB"/>
    <w:rsid w:val="008F23FF"/>
    <w:rsid w:val="009261FD"/>
    <w:rsid w:val="009A2160"/>
    <w:rsid w:val="009D7E08"/>
    <w:rsid w:val="009F196D"/>
    <w:rsid w:val="00A5436B"/>
    <w:rsid w:val="00A906D8"/>
    <w:rsid w:val="00AB5A74"/>
    <w:rsid w:val="00AC7E76"/>
    <w:rsid w:val="00B15EEB"/>
    <w:rsid w:val="00B237CD"/>
    <w:rsid w:val="00B31F72"/>
    <w:rsid w:val="00B3383D"/>
    <w:rsid w:val="00B4776B"/>
    <w:rsid w:val="00B73921"/>
    <w:rsid w:val="00B75045"/>
    <w:rsid w:val="00C94115"/>
    <w:rsid w:val="00CA7703"/>
    <w:rsid w:val="00CE35E3"/>
    <w:rsid w:val="00D81EE7"/>
    <w:rsid w:val="00DC3F57"/>
    <w:rsid w:val="00DE5552"/>
    <w:rsid w:val="00E17757"/>
    <w:rsid w:val="00E50C1B"/>
    <w:rsid w:val="00E534C4"/>
    <w:rsid w:val="00EF27E8"/>
    <w:rsid w:val="00F071AE"/>
    <w:rsid w:val="00F11C5C"/>
    <w:rsid w:val="00F27F16"/>
    <w:rsid w:val="00F41A2F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709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4</cp:revision>
  <cp:lastPrinted>2024-03-26T17:36:00Z</cp:lastPrinted>
  <dcterms:created xsi:type="dcterms:W3CDTF">2024-03-19T14:39:00Z</dcterms:created>
  <dcterms:modified xsi:type="dcterms:W3CDTF">2024-03-26T17:38:00Z</dcterms:modified>
</cp:coreProperties>
</file>