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8CDFA2" w14:textId="69DD5D6F" w:rsidR="003902D1" w:rsidRPr="008478E8" w:rsidRDefault="003902D1" w:rsidP="00CA664C">
      <w:pPr>
        <w:pStyle w:val="ecxmsonormal"/>
        <w:shd w:val="clear" w:color="auto" w:fill="FFFFFF"/>
        <w:spacing w:before="0" w:beforeAutospacing="0" w:after="0" w:afterAutospacing="0" w:line="259" w:lineRule="auto"/>
        <w:jc w:val="center"/>
        <w:rPr>
          <w:rStyle w:val="Forte"/>
          <w:rFonts w:ascii="Arial" w:hAnsi="Arial" w:cs="Arial"/>
        </w:rPr>
      </w:pPr>
      <w:r w:rsidRPr="008478E8">
        <w:rPr>
          <w:rStyle w:val="Forte"/>
          <w:rFonts w:ascii="Arial" w:hAnsi="Arial" w:cs="Arial"/>
        </w:rPr>
        <w:t xml:space="preserve">PROJETO DE LEI COMPLEMENTAR Nº </w:t>
      </w:r>
      <w:r w:rsidR="009E3FA6" w:rsidRPr="008478E8">
        <w:rPr>
          <w:rStyle w:val="Forte"/>
          <w:rFonts w:ascii="Arial" w:hAnsi="Arial" w:cs="Arial"/>
        </w:rPr>
        <w:t>12</w:t>
      </w:r>
      <w:r w:rsidR="008478E8" w:rsidRPr="008478E8">
        <w:rPr>
          <w:rStyle w:val="Forte"/>
          <w:rFonts w:ascii="Arial" w:hAnsi="Arial" w:cs="Arial"/>
        </w:rPr>
        <w:t>, DE 08 DE AGOSTO DE 2022</w:t>
      </w:r>
      <w:r w:rsidRPr="008478E8">
        <w:rPr>
          <w:rStyle w:val="Forte"/>
          <w:rFonts w:ascii="Arial" w:hAnsi="Arial" w:cs="Arial"/>
        </w:rPr>
        <w:t>.</w:t>
      </w:r>
    </w:p>
    <w:p w14:paraId="4E6BF3D0" w14:textId="77777777" w:rsidR="00CA664C" w:rsidRDefault="00CA664C" w:rsidP="00CA664C">
      <w:pPr>
        <w:pStyle w:val="ecxmsonormal"/>
        <w:shd w:val="clear" w:color="auto" w:fill="FFFFFF"/>
        <w:spacing w:before="0" w:beforeAutospacing="0" w:after="0" w:afterAutospacing="0" w:line="259" w:lineRule="auto"/>
        <w:jc w:val="center"/>
        <w:rPr>
          <w:rStyle w:val="Forte"/>
          <w:rFonts w:ascii="Arial" w:hAnsi="Arial" w:cs="Arial"/>
        </w:rPr>
      </w:pPr>
    </w:p>
    <w:p w14:paraId="1E75419D" w14:textId="77777777" w:rsidR="003902D1" w:rsidRDefault="003902D1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  <w:sz w:val="20"/>
        </w:rPr>
      </w:pPr>
      <w:r w:rsidRPr="003902D1">
        <w:rPr>
          <w:rStyle w:val="Forte"/>
          <w:rFonts w:ascii="Arial" w:hAnsi="Arial" w:cs="Arial"/>
          <w:b w:val="0"/>
          <w:sz w:val="20"/>
        </w:rPr>
        <w:t xml:space="preserve">ALTERA </w:t>
      </w:r>
      <w:r w:rsidRPr="003902D1">
        <w:rPr>
          <w:rFonts w:ascii="Arial" w:hAnsi="Arial" w:cs="Arial"/>
          <w:sz w:val="20"/>
        </w:rPr>
        <w:t xml:space="preserve">LEI COMPLEMENTAR Nº </w:t>
      </w:r>
      <w:r>
        <w:rPr>
          <w:rFonts w:ascii="Arial" w:hAnsi="Arial" w:cs="Arial"/>
          <w:sz w:val="20"/>
        </w:rPr>
        <w:t>91/2016</w:t>
      </w:r>
      <w:r w:rsidRPr="003902D1">
        <w:rPr>
          <w:rFonts w:ascii="Arial" w:hAnsi="Arial" w:cs="Arial"/>
          <w:sz w:val="20"/>
        </w:rPr>
        <w:t xml:space="preserve"> – </w:t>
      </w:r>
      <w:r>
        <w:rPr>
          <w:rFonts w:ascii="Arial" w:hAnsi="Arial" w:cs="Arial"/>
          <w:sz w:val="20"/>
        </w:rPr>
        <w:t xml:space="preserve">LEI DE ZONEAMENTO </w:t>
      </w:r>
      <w:r w:rsidR="004A38A0">
        <w:rPr>
          <w:rFonts w:ascii="Arial" w:hAnsi="Arial" w:cs="Arial"/>
          <w:sz w:val="20"/>
        </w:rPr>
        <w:t>E</w:t>
      </w:r>
      <w:r>
        <w:rPr>
          <w:rFonts w:ascii="Arial" w:hAnsi="Arial" w:cs="Arial"/>
          <w:sz w:val="20"/>
        </w:rPr>
        <w:t xml:space="preserve"> USO E OCUPAÇAO DO SOLO URBANO DO MUNICÍPIO DE TAPURAH</w:t>
      </w:r>
      <w:r w:rsidRPr="003902D1">
        <w:rPr>
          <w:rStyle w:val="Forte"/>
          <w:rFonts w:ascii="Arial" w:hAnsi="Arial" w:cs="Arial"/>
          <w:sz w:val="20"/>
        </w:rPr>
        <w:t xml:space="preserve"> </w:t>
      </w:r>
      <w:r w:rsidRPr="003902D1">
        <w:rPr>
          <w:rStyle w:val="Forte"/>
          <w:rFonts w:ascii="Arial" w:hAnsi="Arial" w:cs="Arial"/>
          <w:b w:val="0"/>
          <w:sz w:val="20"/>
        </w:rPr>
        <w:t>E DÁ OUTRAS PROVIDÊNCIAS.</w:t>
      </w:r>
    </w:p>
    <w:p w14:paraId="1362EFB7" w14:textId="77777777" w:rsidR="00CA664C" w:rsidRDefault="00CA664C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  <w:sz w:val="20"/>
        </w:rPr>
      </w:pPr>
    </w:p>
    <w:p w14:paraId="5593047D" w14:textId="77777777" w:rsidR="003902D1" w:rsidRDefault="00794924" w:rsidP="00CA664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3902D1" w:rsidRPr="00FF0297">
        <w:rPr>
          <w:rFonts w:ascii="Arial" w:hAnsi="Arial" w:cs="Arial"/>
          <w:sz w:val="24"/>
          <w:szCs w:val="24"/>
        </w:rPr>
        <w:t xml:space="preserve"> Senhor</w:t>
      </w:r>
      <w:r w:rsidR="003902D1">
        <w:rPr>
          <w:rFonts w:ascii="Arial" w:hAnsi="Arial" w:cs="Arial"/>
          <w:sz w:val="24"/>
          <w:szCs w:val="24"/>
        </w:rPr>
        <w:t xml:space="preserve"> </w:t>
      </w:r>
      <w:r w:rsidR="00CA664C">
        <w:rPr>
          <w:rFonts w:ascii="Arial" w:hAnsi="Arial" w:cs="Arial"/>
          <w:b/>
          <w:sz w:val="24"/>
          <w:szCs w:val="24"/>
        </w:rPr>
        <w:t>CARLOS ALBERTO CAPELETTI</w:t>
      </w:r>
      <w:r w:rsidR="003902D1" w:rsidRPr="00FF0297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Prefeito</w:t>
      </w:r>
      <w:r w:rsidR="003902D1" w:rsidRPr="00FF0297">
        <w:rPr>
          <w:rFonts w:ascii="Arial" w:hAnsi="Arial" w:cs="Arial"/>
          <w:sz w:val="24"/>
          <w:szCs w:val="24"/>
        </w:rPr>
        <w:t xml:space="preserve"> Municipal</w:t>
      </w:r>
      <w:r w:rsidR="003902D1">
        <w:rPr>
          <w:rFonts w:ascii="Arial" w:hAnsi="Arial" w:cs="Arial"/>
          <w:sz w:val="24"/>
          <w:szCs w:val="24"/>
        </w:rPr>
        <w:t xml:space="preserve"> </w:t>
      </w:r>
      <w:r w:rsidR="003902D1" w:rsidRPr="00FF0297">
        <w:rPr>
          <w:rFonts w:ascii="Arial" w:hAnsi="Arial" w:cs="Arial"/>
          <w:sz w:val="24"/>
          <w:szCs w:val="24"/>
        </w:rPr>
        <w:t>de Tapurah, Estado de Mato Grosso, no uso de suas atribuições legais, propõe a edição da seguinte Lei:</w:t>
      </w:r>
    </w:p>
    <w:p w14:paraId="0420146B" w14:textId="77777777" w:rsidR="00CA664C" w:rsidRDefault="00CA664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DBBFAA7" w14:textId="77777777" w:rsidR="003902D1" w:rsidRPr="00C60CE7" w:rsidRDefault="003902D1" w:rsidP="00CA664C">
      <w:pPr>
        <w:spacing w:after="0"/>
        <w:jc w:val="both"/>
        <w:rPr>
          <w:rFonts w:ascii="Arial" w:hAnsi="Arial" w:cs="Arial"/>
          <w:sz w:val="24"/>
          <w:szCs w:val="24"/>
        </w:rPr>
      </w:pPr>
      <w:r w:rsidRPr="00C60CE7">
        <w:rPr>
          <w:rFonts w:ascii="Arial" w:hAnsi="Arial" w:cs="Arial"/>
          <w:b/>
          <w:sz w:val="24"/>
          <w:szCs w:val="24"/>
        </w:rPr>
        <w:t>Art. 1º</w:t>
      </w:r>
      <w:r w:rsidRPr="00C60CE7">
        <w:rPr>
          <w:rFonts w:ascii="Arial" w:hAnsi="Arial" w:cs="Arial"/>
          <w:sz w:val="24"/>
          <w:szCs w:val="24"/>
        </w:rPr>
        <w:t xml:space="preserve"> </w:t>
      </w:r>
      <w:r w:rsidR="003B6343" w:rsidRPr="00C60CE7">
        <w:rPr>
          <w:rFonts w:ascii="Arial" w:hAnsi="Arial" w:cs="Arial"/>
          <w:sz w:val="24"/>
          <w:szCs w:val="24"/>
        </w:rPr>
        <w:t xml:space="preserve">Fica criado </w:t>
      </w:r>
      <w:r w:rsidR="00CA664C" w:rsidRPr="00C60CE7">
        <w:rPr>
          <w:rFonts w:ascii="Arial" w:hAnsi="Arial" w:cs="Arial"/>
          <w:sz w:val="24"/>
          <w:szCs w:val="24"/>
        </w:rPr>
        <w:t>uma nova zona</w:t>
      </w:r>
      <w:r w:rsidR="003B6343" w:rsidRPr="00C60CE7">
        <w:rPr>
          <w:rFonts w:ascii="Arial" w:hAnsi="Arial" w:cs="Arial"/>
          <w:sz w:val="24"/>
          <w:szCs w:val="24"/>
        </w:rPr>
        <w:t xml:space="preserve"> com parâmetros urbanístico ou </w:t>
      </w:r>
      <w:r w:rsidR="00762B51" w:rsidRPr="00C60CE7">
        <w:rPr>
          <w:rFonts w:ascii="Arial" w:hAnsi="Arial" w:cs="Arial"/>
          <w:sz w:val="24"/>
          <w:szCs w:val="24"/>
        </w:rPr>
        <w:t>construtivo e os usos funcionais na M</w:t>
      </w:r>
      <w:r w:rsidR="00DA6774" w:rsidRPr="00C60CE7">
        <w:rPr>
          <w:rFonts w:ascii="Arial" w:hAnsi="Arial" w:cs="Arial"/>
          <w:sz w:val="24"/>
          <w:szCs w:val="24"/>
        </w:rPr>
        <w:t>a</w:t>
      </w:r>
      <w:r w:rsidR="00762B51" w:rsidRPr="00C60CE7">
        <w:rPr>
          <w:rFonts w:ascii="Arial" w:hAnsi="Arial" w:cs="Arial"/>
          <w:sz w:val="24"/>
          <w:szCs w:val="24"/>
        </w:rPr>
        <w:t>crozona Urbana Consolidada do município de Tapurah</w:t>
      </w:r>
      <w:r w:rsidR="00DA6774" w:rsidRPr="00C60CE7">
        <w:rPr>
          <w:rFonts w:ascii="Arial" w:hAnsi="Arial" w:cs="Arial"/>
          <w:sz w:val="24"/>
          <w:szCs w:val="24"/>
        </w:rPr>
        <w:t>.</w:t>
      </w:r>
    </w:p>
    <w:p w14:paraId="0F8BB1D6" w14:textId="77777777" w:rsidR="00CA664C" w:rsidRPr="00C60CE7" w:rsidRDefault="00CA664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D32180F" w14:textId="5944BB5D" w:rsidR="00DA6774" w:rsidRPr="00C60CE7" w:rsidRDefault="00DA6774" w:rsidP="00CA664C">
      <w:pPr>
        <w:spacing w:after="0"/>
        <w:jc w:val="both"/>
        <w:rPr>
          <w:rFonts w:ascii="Arial" w:hAnsi="Arial" w:cs="Arial"/>
          <w:sz w:val="24"/>
          <w:szCs w:val="24"/>
        </w:rPr>
      </w:pPr>
      <w:r w:rsidRPr="00C60CE7">
        <w:rPr>
          <w:rFonts w:ascii="Arial" w:hAnsi="Arial" w:cs="Arial"/>
          <w:b/>
          <w:sz w:val="24"/>
          <w:szCs w:val="24"/>
        </w:rPr>
        <w:t>Art. 2º</w:t>
      </w:r>
      <w:r w:rsidRPr="00C60CE7">
        <w:rPr>
          <w:rFonts w:ascii="Arial" w:hAnsi="Arial" w:cs="Arial"/>
          <w:sz w:val="24"/>
          <w:szCs w:val="24"/>
        </w:rPr>
        <w:t xml:space="preserve"> O art. 21 da Lei Complementar 91/16</w:t>
      </w:r>
      <w:r w:rsidR="00A85EF5" w:rsidRPr="00C60CE7">
        <w:rPr>
          <w:rFonts w:ascii="Arial" w:hAnsi="Arial" w:cs="Arial"/>
          <w:sz w:val="24"/>
          <w:szCs w:val="24"/>
        </w:rPr>
        <w:t>,</w:t>
      </w:r>
      <w:r w:rsidRPr="00C60CE7">
        <w:rPr>
          <w:rFonts w:ascii="Arial" w:hAnsi="Arial" w:cs="Arial"/>
          <w:sz w:val="24"/>
          <w:szCs w:val="24"/>
        </w:rPr>
        <w:t xml:space="preserve"> </w:t>
      </w:r>
      <w:r w:rsidR="00850B75" w:rsidRPr="00C60CE7">
        <w:rPr>
          <w:rFonts w:ascii="Arial" w:hAnsi="Arial" w:cs="Arial"/>
          <w:sz w:val="24"/>
          <w:szCs w:val="24"/>
        </w:rPr>
        <w:t>será acrescido do inciso IX</w:t>
      </w:r>
      <w:r w:rsidRPr="00C60CE7">
        <w:rPr>
          <w:rFonts w:ascii="Arial" w:hAnsi="Arial" w:cs="Arial"/>
          <w:sz w:val="24"/>
          <w:szCs w:val="24"/>
        </w:rPr>
        <w:t>, passando a ter a seguinte redação:</w:t>
      </w:r>
    </w:p>
    <w:p w14:paraId="05D1F5EF" w14:textId="77777777" w:rsidR="00CA664C" w:rsidRPr="00C60CE7" w:rsidRDefault="00CA664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2D47650" w14:textId="77777777" w:rsidR="00DA6774" w:rsidRPr="00C60CE7" w:rsidRDefault="00DA6774" w:rsidP="00CA664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C60CE7">
        <w:rPr>
          <w:rFonts w:ascii="Arial" w:hAnsi="Arial" w:cs="Arial"/>
          <w:sz w:val="24"/>
          <w:szCs w:val="24"/>
        </w:rPr>
        <w:t>“</w:t>
      </w:r>
      <w:r w:rsidRPr="009E3FA6">
        <w:rPr>
          <w:rFonts w:ascii="Arial" w:hAnsi="Arial" w:cs="Arial"/>
          <w:b/>
          <w:sz w:val="24"/>
          <w:szCs w:val="24"/>
        </w:rPr>
        <w:t>Art. 21</w:t>
      </w:r>
      <w:r w:rsidRPr="00C60CE7">
        <w:rPr>
          <w:rFonts w:ascii="Arial" w:hAnsi="Arial" w:cs="Arial"/>
          <w:sz w:val="24"/>
          <w:szCs w:val="24"/>
        </w:rPr>
        <w:t xml:space="preserve"> ...................</w:t>
      </w:r>
    </w:p>
    <w:p w14:paraId="0BCBC683" w14:textId="77777777" w:rsidR="00DA6774" w:rsidRPr="00C60CE7" w:rsidRDefault="00DA6774" w:rsidP="00CA664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C60CE7">
        <w:rPr>
          <w:rFonts w:ascii="Arial" w:hAnsi="Arial" w:cs="Arial"/>
          <w:sz w:val="24"/>
          <w:szCs w:val="24"/>
        </w:rPr>
        <w:t>............</w:t>
      </w:r>
    </w:p>
    <w:p w14:paraId="238B5533" w14:textId="25F07483" w:rsidR="00DA6774" w:rsidRPr="00C60CE7" w:rsidRDefault="00850B75" w:rsidP="00CA664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9E3FA6">
        <w:rPr>
          <w:rFonts w:ascii="Arial" w:hAnsi="Arial" w:cs="Arial"/>
          <w:b/>
          <w:sz w:val="24"/>
          <w:szCs w:val="24"/>
        </w:rPr>
        <w:t>IX</w:t>
      </w:r>
      <w:r w:rsidR="00DA6774" w:rsidRPr="009E3FA6">
        <w:rPr>
          <w:rFonts w:ascii="Arial" w:hAnsi="Arial" w:cs="Arial"/>
          <w:b/>
          <w:sz w:val="24"/>
          <w:szCs w:val="24"/>
        </w:rPr>
        <w:t xml:space="preserve"> –</w:t>
      </w:r>
      <w:r w:rsidR="00DA6774" w:rsidRPr="00C60CE7">
        <w:rPr>
          <w:rFonts w:ascii="Arial" w:hAnsi="Arial" w:cs="Arial"/>
          <w:sz w:val="24"/>
          <w:szCs w:val="24"/>
        </w:rPr>
        <w:t xml:space="preserve"> Zona de </w:t>
      </w:r>
      <w:r w:rsidRPr="00C60CE7">
        <w:rPr>
          <w:rFonts w:ascii="Arial" w:hAnsi="Arial" w:cs="Arial"/>
          <w:sz w:val="24"/>
          <w:szCs w:val="24"/>
        </w:rPr>
        <w:t>Residencial Popular</w:t>
      </w:r>
      <w:r w:rsidR="00DA6774" w:rsidRPr="00C60CE7">
        <w:rPr>
          <w:rFonts w:ascii="Arial" w:hAnsi="Arial" w:cs="Arial"/>
          <w:sz w:val="24"/>
          <w:szCs w:val="24"/>
        </w:rPr>
        <w:t xml:space="preserve"> – Z</w:t>
      </w:r>
      <w:r w:rsidRPr="00C60CE7">
        <w:rPr>
          <w:rFonts w:ascii="Arial" w:hAnsi="Arial" w:cs="Arial"/>
          <w:sz w:val="24"/>
          <w:szCs w:val="24"/>
        </w:rPr>
        <w:t>R</w:t>
      </w:r>
      <w:r w:rsidR="00DA6774" w:rsidRPr="00C60CE7">
        <w:rPr>
          <w:rFonts w:ascii="Arial" w:hAnsi="Arial" w:cs="Arial"/>
          <w:sz w:val="24"/>
          <w:szCs w:val="24"/>
        </w:rPr>
        <w:t>P;</w:t>
      </w:r>
    </w:p>
    <w:p w14:paraId="2BEEDBC3" w14:textId="77777777" w:rsidR="003902D1" w:rsidRPr="00C60CE7" w:rsidRDefault="003902D1" w:rsidP="00CA664C">
      <w:pPr>
        <w:pStyle w:val="Default"/>
        <w:spacing w:line="259" w:lineRule="auto"/>
        <w:rPr>
          <w:b/>
          <w:bCs/>
          <w:szCs w:val="23"/>
        </w:rPr>
      </w:pPr>
    </w:p>
    <w:p w14:paraId="0571A401" w14:textId="06AC3358" w:rsidR="00CD4BE0" w:rsidRPr="00C60CE7" w:rsidRDefault="00CA664C" w:rsidP="00CA664C">
      <w:pPr>
        <w:spacing w:after="0"/>
        <w:jc w:val="both"/>
        <w:rPr>
          <w:rFonts w:ascii="Arial" w:hAnsi="Arial" w:cs="Arial"/>
          <w:sz w:val="24"/>
        </w:rPr>
      </w:pPr>
      <w:r w:rsidRPr="00C60CE7">
        <w:rPr>
          <w:rFonts w:ascii="Arial" w:hAnsi="Arial" w:cs="Arial"/>
          <w:b/>
          <w:sz w:val="24"/>
        </w:rPr>
        <w:t>Art. 3</w:t>
      </w:r>
      <w:r w:rsidR="00CD4BE0" w:rsidRPr="00C60CE7">
        <w:rPr>
          <w:rFonts w:ascii="Arial" w:hAnsi="Arial" w:cs="Arial"/>
          <w:b/>
          <w:sz w:val="24"/>
        </w:rPr>
        <w:t xml:space="preserve">º </w:t>
      </w:r>
      <w:r w:rsidR="00CD4BE0" w:rsidRPr="00C60CE7">
        <w:rPr>
          <w:rFonts w:ascii="Arial" w:hAnsi="Arial" w:cs="Arial"/>
          <w:sz w:val="24"/>
        </w:rPr>
        <w:t>Fica criado o Art. 2</w:t>
      </w:r>
      <w:r w:rsidR="000C5C13" w:rsidRPr="00C60CE7">
        <w:rPr>
          <w:rFonts w:ascii="Arial" w:hAnsi="Arial" w:cs="Arial"/>
          <w:sz w:val="24"/>
        </w:rPr>
        <w:t>5</w:t>
      </w:r>
      <w:r w:rsidR="00CD4BE0" w:rsidRPr="00C60CE7">
        <w:rPr>
          <w:rFonts w:ascii="Arial" w:hAnsi="Arial" w:cs="Arial"/>
          <w:sz w:val="24"/>
        </w:rPr>
        <w:t>-</w:t>
      </w:r>
      <w:r w:rsidR="00DE64E9">
        <w:rPr>
          <w:rFonts w:ascii="Arial" w:hAnsi="Arial" w:cs="Arial"/>
          <w:sz w:val="24"/>
        </w:rPr>
        <w:t>A</w:t>
      </w:r>
      <w:bookmarkStart w:id="0" w:name="_GoBack"/>
      <w:bookmarkEnd w:id="0"/>
      <w:r w:rsidR="00CD4BE0" w:rsidRPr="00C60CE7">
        <w:rPr>
          <w:rFonts w:ascii="Arial" w:hAnsi="Arial" w:cs="Arial"/>
          <w:sz w:val="24"/>
        </w:rPr>
        <w:t xml:space="preserve"> contendo o conceito de Zona </w:t>
      </w:r>
      <w:r w:rsidR="000C5C13" w:rsidRPr="00C60CE7">
        <w:rPr>
          <w:rFonts w:ascii="Arial" w:hAnsi="Arial" w:cs="Arial"/>
          <w:sz w:val="24"/>
        </w:rPr>
        <w:t>Residencial Popular</w:t>
      </w:r>
      <w:r w:rsidR="00CD4BE0" w:rsidRPr="00C60CE7">
        <w:rPr>
          <w:rFonts w:ascii="Arial" w:hAnsi="Arial" w:cs="Arial"/>
          <w:sz w:val="24"/>
        </w:rPr>
        <w:t xml:space="preserve"> – Z</w:t>
      </w:r>
      <w:r w:rsidR="000C5C13" w:rsidRPr="00C60CE7">
        <w:rPr>
          <w:rFonts w:ascii="Arial" w:hAnsi="Arial" w:cs="Arial"/>
          <w:sz w:val="24"/>
        </w:rPr>
        <w:t>R</w:t>
      </w:r>
      <w:r w:rsidR="00CD4BE0" w:rsidRPr="00C60CE7">
        <w:rPr>
          <w:rFonts w:ascii="Arial" w:hAnsi="Arial" w:cs="Arial"/>
          <w:sz w:val="24"/>
        </w:rPr>
        <w:t>P, tendo a seguinte redação:</w:t>
      </w:r>
    </w:p>
    <w:p w14:paraId="73AD7DDF" w14:textId="77777777" w:rsidR="00CA42B7" w:rsidRPr="00C60CE7" w:rsidRDefault="00CA42B7" w:rsidP="00CA664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</w:p>
    <w:p w14:paraId="61C2C71A" w14:textId="66072A99" w:rsidR="00CD4BE0" w:rsidRPr="00C60CE7" w:rsidRDefault="009B3A31" w:rsidP="00CA664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C60CE7">
        <w:rPr>
          <w:rFonts w:ascii="Arial" w:hAnsi="Arial" w:cs="Arial"/>
          <w:sz w:val="24"/>
          <w:szCs w:val="24"/>
        </w:rPr>
        <w:t>“</w:t>
      </w:r>
      <w:r w:rsidR="00CD4BE0" w:rsidRPr="009E3FA6">
        <w:rPr>
          <w:rFonts w:ascii="Arial" w:hAnsi="Arial" w:cs="Arial"/>
          <w:b/>
          <w:sz w:val="24"/>
          <w:szCs w:val="24"/>
        </w:rPr>
        <w:t>Art. 2</w:t>
      </w:r>
      <w:r w:rsidR="000C5C13" w:rsidRPr="009E3FA6">
        <w:rPr>
          <w:rFonts w:ascii="Arial" w:hAnsi="Arial" w:cs="Arial"/>
          <w:b/>
          <w:sz w:val="24"/>
          <w:szCs w:val="24"/>
        </w:rPr>
        <w:t>5</w:t>
      </w:r>
      <w:r w:rsidR="00CD4BE0" w:rsidRPr="009E3FA6">
        <w:rPr>
          <w:rFonts w:ascii="Arial" w:hAnsi="Arial" w:cs="Arial"/>
          <w:b/>
          <w:sz w:val="24"/>
          <w:szCs w:val="24"/>
        </w:rPr>
        <w:t>-</w:t>
      </w:r>
      <w:r w:rsidR="00DE64E9">
        <w:rPr>
          <w:rFonts w:ascii="Arial" w:hAnsi="Arial" w:cs="Arial"/>
          <w:b/>
          <w:sz w:val="24"/>
          <w:szCs w:val="24"/>
        </w:rPr>
        <w:t>A</w:t>
      </w:r>
      <w:r w:rsidR="009E3FA6">
        <w:rPr>
          <w:rFonts w:ascii="Arial" w:hAnsi="Arial" w:cs="Arial"/>
          <w:sz w:val="24"/>
          <w:szCs w:val="24"/>
        </w:rPr>
        <w:t xml:space="preserve"> -</w:t>
      </w:r>
      <w:r w:rsidR="00CD4BE0" w:rsidRPr="00C60CE7">
        <w:rPr>
          <w:rFonts w:ascii="Arial" w:hAnsi="Arial" w:cs="Arial"/>
          <w:sz w:val="24"/>
          <w:szCs w:val="24"/>
        </w:rPr>
        <w:t xml:space="preserve"> A Zona </w:t>
      </w:r>
      <w:r w:rsidR="000C5C13" w:rsidRPr="00C60CE7">
        <w:rPr>
          <w:rFonts w:ascii="Arial" w:hAnsi="Arial" w:cs="Arial"/>
          <w:sz w:val="24"/>
          <w:szCs w:val="24"/>
        </w:rPr>
        <w:t>Residencial Popular</w:t>
      </w:r>
      <w:r w:rsidR="00CD4BE0" w:rsidRPr="00C60CE7">
        <w:rPr>
          <w:rFonts w:ascii="Arial" w:hAnsi="Arial" w:cs="Arial"/>
          <w:sz w:val="24"/>
          <w:szCs w:val="24"/>
        </w:rPr>
        <w:t xml:space="preserve"> –</w:t>
      </w:r>
      <w:r w:rsidR="00660B9E" w:rsidRPr="00C60CE7">
        <w:rPr>
          <w:rFonts w:ascii="Arial" w:hAnsi="Arial" w:cs="Arial"/>
          <w:sz w:val="24"/>
          <w:szCs w:val="24"/>
        </w:rPr>
        <w:t xml:space="preserve"> Z</w:t>
      </w:r>
      <w:r w:rsidR="000C5C13" w:rsidRPr="00C60CE7">
        <w:rPr>
          <w:rFonts w:ascii="Arial" w:hAnsi="Arial" w:cs="Arial"/>
          <w:sz w:val="24"/>
          <w:szCs w:val="24"/>
        </w:rPr>
        <w:t>R</w:t>
      </w:r>
      <w:r w:rsidR="00660B9E" w:rsidRPr="00C60CE7">
        <w:rPr>
          <w:rFonts w:ascii="Arial" w:hAnsi="Arial" w:cs="Arial"/>
          <w:sz w:val="24"/>
          <w:szCs w:val="24"/>
        </w:rPr>
        <w:t>P é uma</w:t>
      </w:r>
      <w:r w:rsidR="00CD4BE0" w:rsidRPr="00C60CE7">
        <w:rPr>
          <w:rFonts w:ascii="Arial" w:hAnsi="Arial" w:cs="Arial"/>
          <w:sz w:val="24"/>
          <w:szCs w:val="24"/>
        </w:rPr>
        <w:t xml:space="preserve"> área </w:t>
      </w:r>
      <w:r w:rsidR="00C60CE7" w:rsidRPr="00C60CE7">
        <w:rPr>
          <w:rFonts w:ascii="Arial" w:hAnsi="Arial" w:cs="Arial"/>
          <w:sz w:val="24"/>
          <w:szCs w:val="24"/>
        </w:rPr>
        <w:t>destinada a habitações de interesse social</w:t>
      </w:r>
      <w:r w:rsidR="00660B9E" w:rsidRPr="00C60CE7">
        <w:rPr>
          <w:rFonts w:ascii="Arial" w:hAnsi="Arial" w:cs="Arial"/>
          <w:sz w:val="24"/>
          <w:szCs w:val="24"/>
        </w:rPr>
        <w:t>.</w:t>
      </w:r>
    </w:p>
    <w:p w14:paraId="085D0A4A" w14:textId="61A2741D" w:rsidR="00660B9E" w:rsidRPr="00C60CE7" w:rsidRDefault="009E3FA6" w:rsidP="00CA664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9E3FA6">
        <w:rPr>
          <w:rFonts w:ascii="Arial" w:hAnsi="Arial" w:cs="Arial"/>
          <w:b/>
          <w:sz w:val="24"/>
          <w:szCs w:val="24"/>
        </w:rPr>
        <w:t>Parágrafo</w:t>
      </w:r>
      <w:r w:rsidR="00C60CE7" w:rsidRPr="009E3FA6">
        <w:rPr>
          <w:rFonts w:ascii="Arial" w:hAnsi="Arial" w:cs="Arial"/>
          <w:b/>
          <w:sz w:val="24"/>
          <w:szCs w:val="24"/>
        </w:rPr>
        <w:t xml:space="preserve"> único.</w:t>
      </w:r>
      <w:r w:rsidR="009B3A31" w:rsidRPr="00C60CE7">
        <w:rPr>
          <w:rFonts w:ascii="Arial" w:hAnsi="Arial" w:cs="Arial"/>
          <w:sz w:val="24"/>
          <w:szCs w:val="24"/>
        </w:rPr>
        <w:t xml:space="preserve"> </w:t>
      </w:r>
      <w:r w:rsidR="00660B9E" w:rsidRPr="00C60CE7">
        <w:rPr>
          <w:rFonts w:ascii="Arial" w:hAnsi="Arial" w:cs="Arial"/>
          <w:sz w:val="24"/>
          <w:szCs w:val="24"/>
        </w:rPr>
        <w:t xml:space="preserve">Nesta zona, para qualquer tipo de edificação, será necessária </w:t>
      </w:r>
      <w:r w:rsidR="00C60CE7" w:rsidRPr="00C60CE7">
        <w:rPr>
          <w:rFonts w:ascii="Arial" w:hAnsi="Arial" w:cs="Arial"/>
          <w:sz w:val="24"/>
          <w:szCs w:val="24"/>
        </w:rPr>
        <w:t>estar enquadrada dentro de projetos sociais</w:t>
      </w:r>
      <w:r w:rsidR="00660B9E" w:rsidRPr="00C60CE7">
        <w:rPr>
          <w:rFonts w:ascii="Arial" w:hAnsi="Arial" w:cs="Arial"/>
          <w:sz w:val="24"/>
          <w:szCs w:val="24"/>
        </w:rPr>
        <w:t>.</w:t>
      </w:r>
    </w:p>
    <w:p w14:paraId="30F08531" w14:textId="77777777" w:rsidR="00CA42B7" w:rsidRPr="00C60CE7" w:rsidRDefault="00CA42B7" w:rsidP="00CA664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</w:p>
    <w:p w14:paraId="1632771B" w14:textId="77777777" w:rsidR="009B3A31" w:rsidRPr="00C60CE7" w:rsidRDefault="00CA664C" w:rsidP="00CA664C">
      <w:pPr>
        <w:spacing w:after="0"/>
        <w:jc w:val="both"/>
        <w:rPr>
          <w:rFonts w:ascii="Arial" w:hAnsi="Arial" w:cs="Arial"/>
          <w:sz w:val="24"/>
        </w:rPr>
      </w:pPr>
      <w:r w:rsidRPr="00C60CE7">
        <w:rPr>
          <w:rFonts w:ascii="Arial" w:hAnsi="Arial" w:cs="Arial"/>
          <w:b/>
          <w:sz w:val="24"/>
        </w:rPr>
        <w:t>Art. 4</w:t>
      </w:r>
      <w:r w:rsidR="009B3A31" w:rsidRPr="00C60CE7">
        <w:rPr>
          <w:rFonts w:ascii="Arial" w:hAnsi="Arial" w:cs="Arial"/>
          <w:b/>
          <w:sz w:val="24"/>
        </w:rPr>
        <w:t xml:space="preserve">º </w:t>
      </w:r>
      <w:r w:rsidR="009B3A31" w:rsidRPr="00C60CE7">
        <w:rPr>
          <w:rFonts w:ascii="Arial" w:hAnsi="Arial" w:cs="Arial"/>
          <w:sz w:val="24"/>
        </w:rPr>
        <w:t>Fica</w:t>
      </w:r>
      <w:r w:rsidR="0001796A" w:rsidRPr="00C60CE7">
        <w:rPr>
          <w:rFonts w:ascii="Arial" w:hAnsi="Arial" w:cs="Arial"/>
          <w:sz w:val="24"/>
        </w:rPr>
        <w:t>m</w:t>
      </w:r>
      <w:r w:rsidR="009B3A31" w:rsidRPr="00C60CE7">
        <w:rPr>
          <w:rFonts w:ascii="Arial" w:hAnsi="Arial" w:cs="Arial"/>
          <w:sz w:val="24"/>
        </w:rPr>
        <w:t xml:space="preserve"> alterada</w:t>
      </w:r>
      <w:r w:rsidR="0001796A" w:rsidRPr="00C60CE7">
        <w:rPr>
          <w:rFonts w:ascii="Arial" w:hAnsi="Arial" w:cs="Arial"/>
          <w:sz w:val="24"/>
        </w:rPr>
        <w:t>s</w:t>
      </w:r>
      <w:r w:rsidR="009B3A31" w:rsidRPr="00C60CE7">
        <w:rPr>
          <w:rFonts w:ascii="Arial" w:hAnsi="Arial" w:cs="Arial"/>
          <w:sz w:val="24"/>
        </w:rPr>
        <w:t xml:space="preserve"> a Tabela I do Anexo II</w:t>
      </w:r>
      <w:r w:rsidR="0001796A" w:rsidRPr="00C60CE7">
        <w:rPr>
          <w:rFonts w:ascii="Arial" w:hAnsi="Arial" w:cs="Arial"/>
          <w:sz w:val="24"/>
        </w:rPr>
        <w:t xml:space="preserve"> e o Mapa de Zoneamento do perímetro urbano do município</w:t>
      </w:r>
      <w:r w:rsidR="009B3A31" w:rsidRPr="00C60CE7">
        <w:rPr>
          <w:rFonts w:ascii="Arial" w:hAnsi="Arial" w:cs="Arial"/>
          <w:sz w:val="24"/>
        </w:rPr>
        <w:t xml:space="preserve">, passando a ser a tabela </w:t>
      </w:r>
      <w:r w:rsidR="0001796A" w:rsidRPr="00C60CE7">
        <w:rPr>
          <w:rFonts w:ascii="Arial" w:hAnsi="Arial" w:cs="Arial"/>
          <w:sz w:val="24"/>
        </w:rPr>
        <w:t>e o mapa anexos</w:t>
      </w:r>
      <w:r w:rsidR="009B3A31" w:rsidRPr="00C60CE7">
        <w:rPr>
          <w:rFonts w:ascii="Arial" w:hAnsi="Arial" w:cs="Arial"/>
          <w:sz w:val="24"/>
        </w:rPr>
        <w:t xml:space="preserve"> a esta lei.</w:t>
      </w:r>
    </w:p>
    <w:p w14:paraId="290FF32B" w14:textId="77777777" w:rsidR="00CA664C" w:rsidRPr="00C60CE7" w:rsidRDefault="00CA664C" w:rsidP="00CA664C">
      <w:pPr>
        <w:spacing w:after="0"/>
        <w:jc w:val="both"/>
        <w:rPr>
          <w:rFonts w:ascii="Arial" w:hAnsi="Arial" w:cs="Arial"/>
          <w:sz w:val="24"/>
        </w:rPr>
      </w:pPr>
    </w:p>
    <w:p w14:paraId="63F0807A" w14:textId="77777777" w:rsidR="00031942" w:rsidRPr="00C60CE7" w:rsidRDefault="00CA664C" w:rsidP="00CA664C">
      <w:pPr>
        <w:spacing w:after="0"/>
        <w:jc w:val="both"/>
        <w:rPr>
          <w:rFonts w:ascii="Arial" w:hAnsi="Arial" w:cs="Arial"/>
          <w:sz w:val="24"/>
        </w:rPr>
      </w:pPr>
      <w:r w:rsidRPr="00C60CE7">
        <w:rPr>
          <w:rFonts w:ascii="Arial" w:hAnsi="Arial" w:cs="Arial"/>
          <w:b/>
          <w:sz w:val="24"/>
        </w:rPr>
        <w:t>Art. 5</w:t>
      </w:r>
      <w:r w:rsidR="00031942" w:rsidRPr="00C60CE7">
        <w:rPr>
          <w:rFonts w:ascii="Arial" w:hAnsi="Arial" w:cs="Arial"/>
          <w:b/>
          <w:sz w:val="24"/>
        </w:rPr>
        <w:t>º</w:t>
      </w:r>
      <w:r w:rsidR="00031942" w:rsidRPr="00C60CE7">
        <w:rPr>
          <w:rFonts w:ascii="Arial" w:hAnsi="Arial" w:cs="Arial"/>
          <w:sz w:val="24"/>
        </w:rPr>
        <w:t xml:space="preserve"> </w:t>
      </w:r>
      <w:r w:rsidR="00446D23" w:rsidRPr="00C60CE7">
        <w:rPr>
          <w:rFonts w:ascii="Arial" w:hAnsi="Arial" w:cs="Arial"/>
          <w:sz w:val="24"/>
        </w:rPr>
        <w:t>Permanecem inalterados os demais dispositivos da LC 91/2016.</w:t>
      </w:r>
    </w:p>
    <w:p w14:paraId="1C7DA994" w14:textId="77777777" w:rsidR="00CA664C" w:rsidRPr="00C60CE7" w:rsidRDefault="00CA664C" w:rsidP="00CA664C">
      <w:pPr>
        <w:spacing w:after="0"/>
        <w:jc w:val="both"/>
        <w:rPr>
          <w:rFonts w:ascii="Arial" w:hAnsi="Arial" w:cs="Arial"/>
          <w:sz w:val="24"/>
        </w:rPr>
      </w:pPr>
    </w:p>
    <w:p w14:paraId="1BDF63C4" w14:textId="77777777" w:rsidR="00446D23" w:rsidRDefault="00CA664C" w:rsidP="00CA664C">
      <w:pPr>
        <w:spacing w:after="0"/>
        <w:jc w:val="both"/>
        <w:rPr>
          <w:rFonts w:ascii="Arial" w:hAnsi="Arial" w:cs="Arial"/>
          <w:sz w:val="24"/>
        </w:rPr>
      </w:pPr>
      <w:r w:rsidRPr="00C60CE7">
        <w:rPr>
          <w:rFonts w:ascii="Arial" w:hAnsi="Arial" w:cs="Arial"/>
          <w:b/>
          <w:sz w:val="24"/>
        </w:rPr>
        <w:t>Art. 6</w:t>
      </w:r>
      <w:r w:rsidR="00446D23" w:rsidRPr="00C60CE7">
        <w:rPr>
          <w:rFonts w:ascii="Arial" w:hAnsi="Arial" w:cs="Arial"/>
          <w:b/>
          <w:sz w:val="24"/>
        </w:rPr>
        <w:t xml:space="preserve">º </w:t>
      </w:r>
      <w:r w:rsidR="002177BC" w:rsidRPr="00C60CE7">
        <w:rPr>
          <w:rFonts w:ascii="Arial" w:hAnsi="Arial" w:cs="Arial"/>
          <w:sz w:val="24"/>
        </w:rPr>
        <w:t>Esta lei entra em vigor na data de sua promulgação, revogando-se as disposições em contrário.</w:t>
      </w:r>
    </w:p>
    <w:p w14:paraId="6403173D" w14:textId="77777777" w:rsidR="002177BC" w:rsidRDefault="002177BC" w:rsidP="00CA664C">
      <w:pPr>
        <w:spacing w:after="0"/>
        <w:jc w:val="both"/>
        <w:rPr>
          <w:rFonts w:ascii="Arial" w:hAnsi="Arial" w:cs="Arial"/>
          <w:sz w:val="24"/>
        </w:rPr>
      </w:pPr>
    </w:p>
    <w:p w14:paraId="659F7279" w14:textId="34BE85C9" w:rsidR="002177BC" w:rsidRDefault="009B3A31" w:rsidP="00CA664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</w:t>
      </w:r>
      <w:r w:rsidR="002177BC" w:rsidRPr="005148F2">
        <w:rPr>
          <w:rFonts w:ascii="Arial" w:hAnsi="Arial" w:cs="Arial"/>
          <w:sz w:val="24"/>
          <w:szCs w:val="24"/>
        </w:rPr>
        <w:t xml:space="preserve"> de Tapurah, Estado de Mato Grosso, </w:t>
      </w:r>
      <w:r w:rsidR="002177BC" w:rsidRPr="008478E8">
        <w:rPr>
          <w:rFonts w:ascii="Arial" w:hAnsi="Arial" w:cs="Arial"/>
          <w:sz w:val="24"/>
          <w:szCs w:val="24"/>
        </w:rPr>
        <w:t xml:space="preserve">ao </w:t>
      </w:r>
      <w:r w:rsidR="008478E8" w:rsidRPr="008478E8">
        <w:rPr>
          <w:rFonts w:ascii="Arial" w:hAnsi="Arial" w:cs="Arial"/>
          <w:sz w:val="24"/>
          <w:szCs w:val="24"/>
        </w:rPr>
        <w:t>oitavo</w:t>
      </w:r>
      <w:r w:rsidR="002177BC" w:rsidRPr="008478E8">
        <w:rPr>
          <w:rFonts w:ascii="Arial" w:hAnsi="Arial" w:cs="Arial"/>
          <w:sz w:val="24"/>
          <w:szCs w:val="24"/>
        </w:rPr>
        <w:t xml:space="preserve"> dia</w:t>
      </w:r>
      <w:r w:rsidR="002177BC" w:rsidRPr="005148F2">
        <w:rPr>
          <w:rFonts w:ascii="Arial" w:hAnsi="Arial" w:cs="Arial"/>
          <w:sz w:val="24"/>
          <w:szCs w:val="24"/>
        </w:rPr>
        <w:t xml:space="preserve"> do mês de</w:t>
      </w:r>
      <w:r>
        <w:rPr>
          <w:rFonts w:ascii="Arial" w:hAnsi="Arial" w:cs="Arial"/>
          <w:sz w:val="24"/>
          <w:szCs w:val="24"/>
        </w:rPr>
        <w:t xml:space="preserve"> </w:t>
      </w:r>
      <w:r w:rsidR="009E3FA6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dois mil e vinte</w:t>
      </w:r>
      <w:r w:rsidR="00CA664C">
        <w:rPr>
          <w:rFonts w:ascii="Arial" w:hAnsi="Arial" w:cs="Arial"/>
          <w:sz w:val="24"/>
          <w:szCs w:val="24"/>
        </w:rPr>
        <w:t xml:space="preserve"> e </w:t>
      </w:r>
      <w:r w:rsidR="009E3FA6">
        <w:rPr>
          <w:rFonts w:ascii="Arial" w:hAnsi="Arial" w:cs="Arial"/>
          <w:sz w:val="24"/>
          <w:szCs w:val="24"/>
        </w:rPr>
        <w:t>dois</w:t>
      </w:r>
      <w:r w:rsidR="002177BC" w:rsidRPr="005148F2">
        <w:rPr>
          <w:rFonts w:ascii="Arial" w:hAnsi="Arial" w:cs="Arial"/>
          <w:sz w:val="24"/>
          <w:szCs w:val="24"/>
        </w:rPr>
        <w:t>.</w:t>
      </w:r>
    </w:p>
    <w:p w14:paraId="26725EF3" w14:textId="77777777" w:rsidR="009E3FA6" w:rsidRDefault="009E3FA6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0F77AB4" w14:textId="77777777" w:rsidR="002177BC" w:rsidRDefault="002177B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12B10B4" w14:textId="77777777" w:rsidR="002177BC" w:rsidRDefault="002177B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C2C7D8B" w14:textId="5DA9CF7F" w:rsidR="002177BC" w:rsidRPr="005148F2" w:rsidRDefault="006D1796" w:rsidP="00CA664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21D90129" w14:textId="77777777" w:rsidR="002177BC" w:rsidRDefault="002177BC" w:rsidP="00CA664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5148F2">
        <w:rPr>
          <w:rFonts w:ascii="Arial" w:hAnsi="Arial" w:cs="Arial"/>
          <w:b/>
          <w:sz w:val="24"/>
          <w:szCs w:val="24"/>
        </w:rPr>
        <w:t>P</w:t>
      </w:r>
      <w:r w:rsidR="009B3A31">
        <w:rPr>
          <w:rFonts w:ascii="Arial" w:hAnsi="Arial" w:cs="Arial"/>
          <w:b/>
          <w:sz w:val="24"/>
          <w:szCs w:val="24"/>
        </w:rPr>
        <w:t>refeito</w:t>
      </w:r>
      <w:r>
        <w:rPr>
          <w:rFonts w:ascii="Arial" w:hAnsi="Arial" w:cs="Arial"/>
          <w:b/>
          <w:sz w:val="24"/>
          <w:szCs w:val="24"/>
        </w:rPr>
        <w:t xml:space="preserve"> de Tapurah</w:t>
      </w:r>
    </w:p>
    <w:p w14:paraId="1D0E3632" w14:textId="21DEC8E2" w:rsidR="0001796A" w:rsidRDefault="006D1796" w:rsidP="001F31E3">
      <w:pPr>
        <w:rPr>
          <w:rFonts w:ascii="Arial" w:hAnsi="Arial" w:cs="Arial"/>
          <w:color w:val="FF0000"/>
          <w:sz w:val="24"/>
          <w:szCs w:val="24"/>
        </w:rPr>
      </w:pPr>
      <w:r>
        <w:rPr>
          <w:noProof/>
          <w:lang w:eastAsia="pt-BR"/>
        </w:rPr>
        <w:lastRenderedPageBreak/>
        <w:drawing>
          <wp:inline distT="0" distB="0" distL="0" distR="0" wp14:anchorId="7ACD4629" wp14:editId="71F6842A">
            <wp:extent cx="6030595" cy="9281160"/>
            <wp:effectExtent l="0" t="0" r="825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928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1EDC3" w14:textId="77777777" w:rsidR="0001796A" w:rsidRDefault="0001796A" w:rsidP="0001796A">
      <w:pPr>
        <w:rPr>
          <w:rFonts w:ascii="Arial" w:hAnsi="Arial" w:cs="Arial"/>
          <w:color w:val="FF0000"/>
          <w:sz w:val="24"/>
          <w:szCs w:val="24"/>
        </w:rPr>
        <w:sectPr w:rsidR="0001796A" w:rsidSect="00CA664C">
          <w:headerReference w:type="default" r:id="rId8"/>
          <w:footerReference w:type="default" r:id="rId9"/>
          <w:pgSz w:w="11907" w:h="16840" w:code="9"/>
          <w:pgMar w:top="1560" w:right="992" w:bottom="567" w:left="1418" w:header="709" w:footer="420" w:gutter="0"/>
          <w:cols w:space="708"/>
          <w:docGrid w:linePitch="360"/>
        </w:sectPr>
      </w:pPr>
    </w:p>
    <w:tbl>
      <w:tblPr>
        <w:tblW w:w="14706" w:type="dxa"/>
        <w:tblInd w:w="-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3"/>
        <w:gridCol w:w="670"/>
        <w:gridCol w:w="1884"/>
        <w:gridCol w:w="1630"/>
        <w:gridCol w:w="2042"/>
        <w:gridCol w:w="1483"/>
        <w:gridCol w:w="1476"/>
        <w:gridCol w:w="1460"/>
        <w:gridCol w:w="1148"/>
      </w:tblGrid>
      <w:tr w:rsidR="0001796A" w14:paraId="16BAF0B0" w14:textId="77777777" w:rsidTr="0001796A">
        <w:trPr>
          <w:trHeight w:val="375"/>
        </w:trPr>
        <w:tc>
          <w:tcPr>
            <w:tcW w:w="14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0D4B2444" w14:textId="77777777" w:rsidR="0001796A" w:rsidRDefault="0001796A" w:rsidP="004B3DF7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0"/>
                <w:szCs w:val="30"/>
              </w:rPr>
              <w:lastRenderedPageBreak/>
              <w:t>ANEXO II - TABELA I - PARÂMETROS DO USO E DA OCUPAÇÃO DO SOLO</w:t>
            </w:r>
          </w:p>
        </w:tc>
      </w:tr>
      <w:tr w:rsidR="0001796A" w14:paraId="45D2B039" w14:textId="77777777" w:rsidTr="004B3DF7">
        <w:trPr>
          <w:trHeight w:val="292"/>
        </w:trPr>
        <w:tc>
          <w:tcPr>
            <w:tcW w:w="3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1CB05B51" w14:textId="77777777" w:rsidR="0001796A" w:rsidRDefault="0001796A" w:rsidP="004B3DF7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USO</w:t>
            </w:r>
          </w:p>
        </w:tc>
        <w:tc>
          <w:tcPr>
            <w:tcW w:w="111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0000"/>
            <w:noWrap/>
            <w:vAlign w:val="bottom"/>
            <w:hideMark/>
          </w:tcPr>
          <w:p w14:paraId="34AC01ED" w14:textId="77777777" w:rsidR="0001796A" w:rsidRDefault="0001796A" w:rsidP="004B3DF7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OCUPAÇÃO</w:t>
            </w:r>
          </w:p>
        </w:tc>
      </w:tr>
      <w:tr w:rsidR="0001796A" w14:paraId="16D87846" w14:textId="77777777" w:rsidTr="004B3DF7">
        <w:trPr>
          <w:cantSplit/>
          <w:trHeight w:val="410"/>
        </w:trPr>
        <w:tc>
          <w:tcPr>
            <w:tcW w:w="2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EBF4D5A" w14:textId="77777777" w:rsidR="0001796A" w:rsidRDefault="0001796A" w:rsidP="004B3DF7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ZONAS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C075CF2" w14:textId="77777777" w:rsidR="0001796A" w:rsidRDefault="0001796A" w:rsidP="004B3DF7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SIGLA</w:t>
            </w:r>
          </w:p>
        </w:tc>
        <w:tc>
          <w:tcPr>
            <w:tcW w:w="1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185954B" w14:textId="77777777" w:rsidR="0001796A" w:rsidRDefault="0001796A" w:rsidP="004B3DF7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NÚMERO DE PAVIMENTOS MÁXIMO</w:t>
            </w:r>
          </w:p>
        </w:tc>
        <w:tc>
          <w:tcPr>
            <w:tcW w:w="1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BD2EDF" w14:textId="77777777" w:rsidR="0001796A" w:rsidRDefault="0001796A" w:rsidP="004B3DF7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TAXA DE OCUPAÇÃO MÁXIMA</w:t>
            </w:r>
          </w:p>
        </w:tc>
        <w:tc>
          <w:tcPr>
            <w:tcW w:w="20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BBE592" w14:textId="77777777" w:rsidR="0001796A" w:rsidRDefault="0001796A" w:rsidP="004B3DF7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TAXA DE PERMEABILIDADE MÍNIMA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362F398" w14:textId="77777777" w:rsidR="0001796A" w:rsidRDefault="0001796A" w:rsidP="004B3DF7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RECUOS MÍNIMOS (***)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27FB18" w14:textId="77777777" w:rsidR="0001796A" w:rsidRDefault="0001796A" w:rsidP="004B3DF7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ÁREA MÍNIMA LOTES</w:t>
            </w:r>
          </w:p>
        </w:tc>
      </w:tr>
      <w:tr w:rsidR="0001796A" w14:paraId="233BB91B" w14:textId="77777777" w:rsidTr="004B3DF7">
        <w:trPr>
          <w:cantSplit/>
          <w:trHeight w:val="307"/>
        </w:trPr>
        <w:tc>
          <w:tcPr>
            <w:tcW w:w="2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AE3E2" w14:textId="77777777"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0F66" w14:textId="77777777"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C7BAB" w14:textId="77777777"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13121" w14:textId="77777777"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688F1" w14:textId="77777777"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3E06A1A" w14:textId="77777777"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FRONTAL (m)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3535E82" w14:textId="77777777"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LATERAL (m)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05D6CC2" w14:textId="77777777"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TESTADA (m)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B22058D" w14:textId="77777777"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ÁREA (m²)</w:t>
            </w:r>
          </w:p>
        </w:tc>
      </w:tr>
      <w:tr w:rsidR="00A8224C" w14:paraId="060E73E7" w14:textId="77777777" w:rsidTr="001F31E3">
        <w:trPr>
          <w:cantSplit/>
          <w:trHeight w:val="551"/>
        </w:trPr>
        <w:tc>
          <w:tcPr>
            <w:tcW w:w="29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5391434" w14:textId="77777777" w:rsidR="00A8224C" w:rsidRDefault="00A8224C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RESIDENCIAL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8EF19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ZR 1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9749C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B7F67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380A4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ACE8C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4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7E2A8D2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Obedecendo limites do Código de Obras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389EF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F6339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420,00</w:t>
            </w:r>
          </w:p>
        </w:tc>
      </w:tr>
      <w:tr w:rsidR="00A8224C" w14:paraId="42DC141A" w14:textId="77777777" w:rsidTr="00612E8C">
        <w:trPr>
          <w:cantSplit/>
          <w:trHeight w:val="417"/>
        </w:trPr>
        <w:tc>
          <w:tcPr>
            <w:tcW w:w="29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81117F" w14:textId="77777777" w:rsidR="00A8224C" w:rsidRDefault="00A8224C" w:rsidP="00256E3A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93843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ZR 2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03762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98AAA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949FE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84B85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476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14:paraId="51861AA3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8B995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43EDA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</w:tr>
      <w:tr w:rsidR="00A8224C" w14:paraId="2AFA6E46" w14:textId="77777777" w:rsidTr="00FE184C">
        <w:trPr>
          <w:cantSplit/>
          <w:trHeight w:val="410"/>
        </w:trPr>
        <w:tc>
          <w:tcPr>
            <w:tcW w:w="29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FBFA4C" w14:textId="77777777" w:rsidR="00A8224C" w:rsidRDefault="00A8224C" w:rsidP="00256E3A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DE8B6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ZR 3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56350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FBBB2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06804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33ED1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476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14:paraId="2D4D97D7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6EAA0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3B599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250,00</w:t>
            </w:r>
          </w:p>
        </w:tc>
      </w:tr>
      <w:tr w:rsidR="00A8224C" w14:paraId="25FAEDA7" w14:textId="77777777" w:rsidTr="00CA664C">
        <w:trPr>
          <w:cantSplit/>
          <w:trHeight w:val="410"/>
        </w:trPr>
        <w:tc>
          <w:tcPr>
            <w:tcW w:w="2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B394" w14:textId="77777777" w:rsidR="00A8224C" w:rsidRDefault="00A8224C" w:rsidP="00256E3A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BA3C2A" w14:textId="115672FB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ZR P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A2D36D" w14:textId="3C85CF6A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95D0F7" w14:textId="557BB13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E81CC" w14:textId="04AB87D6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4668CB" w14:textId="3EC6ADDB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476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14:paraId="7C2F0CFB" w14:textId="77777777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20633" w14:textId="55279C58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84A6AC" w14:textId="0C512F92" w:rsidR="00A8224C" w:rsidRDefault="00A822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</w:tr>
      <w:tr w:rsidR="001F31E3" w14:paraId="10036BFE" w14:textId="77777777" w:rsidTr="00CA664C">
        <w:trPr>
          <w:trHeight w:val="499"/>
        </w:trPr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465360A" w14:textId="77777777" w:rsidR="001F31E3" w:rsidRDefault="001F31E3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DE COMÉRCIO E SERVIÇO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709D5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ZCS 01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0EEF1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B8717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A5AA5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424E4" w14:textId="41D4323A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  <w:r w:rsidR="00A8224C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(*)</w:t>
            </w:r>
          </w:p>
        </w:tc>
        <w:tc>
          <w:tcPr>
            <w:tcW w:w="1476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5E37F41A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C68E8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14F7E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250,00</w:t>
            </w:r>
          </w:p>
        </w:tc>
      </w:tr>
      <w:tr w:rsidR="001F31E3" w14:paraId="4D747EE3" w14:textId="77777777" w:rsidTr="00612E8C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E52B33B" w14:textId="77777777" w:rsidR="001F31E3" w:rsidRDefault="001F31E3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CENTRAL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2D4F8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ZC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115B8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B15C7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F3648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22A78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2,00 (*)</w:t>
            </w:r>
          </w:p>
        </w:tc>
        <w:tc>
          <w:tcPr>
            <w:tcW w:w="14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40DEA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6BF6C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A5DFE" w14:textId="77777777"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</w:tr>
      <w:tr w:rsidR="0001796A" w14:paraId="4790CAF8" w14:textId="77777777" w:rsidTr="0001796A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934AB5A" w14:textId="77777777"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INDUSTRIAL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E49DA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ZI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405D8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0D42E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8E910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1EA80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5,00 (**)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DE241" w14:textId="13B3C45B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  <w:r w:rsidR="00A8224C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DA277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E9AAE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1000,00</w:t>
            </w:r>
          </w:p>
        </w:tc>
      </w:tr>
      <w:tr w:rsidR="00B337CE" w14:paraId="1F0FF51E" w14:textId="77777777" w:rsidTr="001F31E3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8C76A0E" w14:textId="77777777" w:rsidR="00B337CE" w:rsidRDefault="00B337CE" w:rsidP="001F31E3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DE PROTEÇÃO DE AERÓDROMO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C6C62" w14:textId="77777777" w:rsidR="00B337CE" w:rsidRDefault="006A77FE" w:rsidP="001F31E3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ZPA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6C883" w14:textId="77777777" w:rsidR="00B337CE" w:rsidRDefault="00B337CE" w:rsidP="001F31E3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Obedecer </w:t>
            </w:r>
            <w:r w:rsidR="006A77FE">
              <w:rPr>
                <w:rFonts w:ascii="Calibri" w:hAnsi="Calibri" w:cs="Calibri"/>
                <w:color w:val="000000"/>
                <w:sz w:val="16"/>
                <w:szCs w:val="16"/>
              </w:rPr>
              <w:t>legislação pertinente do órgão de aviação</w:t>
            </w:r>
          </w:p>
        </w:tc>
        <w:tc>
          <w:tcPr>
            <w:tcW w:w="923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72C6D" w14:textId="77777777" w:rsidR="00B337CE" w:rsidRDefault="00B337CE" w:rsidP="001F31E3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337CE">
              <w:rPr>
                <w:rFonts w:ascii="Calibri" w:hAnsi="Calibri" w:cs="Calibri"/>
                <w:color w:val="000000"/>
                <w:sz w:val="28"/>
                <w:szCs w:val="16"/>
              </w:rPr>
              <w:t>Observar o</w:t>
            </w:r>
            <w:r w:rsidR="001F31E3">
              <w:rPr>
                <w:rFonts w:ascii="Calibri" w:hAnsi="Calibri" w:cs="Calibri"/>
                <w:color w:val="000000"/>
                <w:sz w:val="28"/>
                <w:szCs w:val="16"/>
              </w:rPr>
              <w:t>s parâmetros da zona sobreposta</w:t>
            </w:r>
          </w:p>
        </w:tc>
      </w:tr>
      <w:tr w:rsidR="0001796A" w14:paraId="47F66AAE" w14:textId="77777777" w:rsidTr="0001796A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23B371F" w14:textId="77777777"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DE CONTROLE ESPECIAL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E7514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ZCE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E71C8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FE6B0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1D064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48019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3,00 (**)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2E49E" w14:textId="0C0B5872" w:rsidR="0001796A" w:rsidRDefault="00CA66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1,5</w:t>
            </w:r>
            <w:r w:rsidR="00A8224C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="00B27D6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(****)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981AD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0A27C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420,00</w:t>
            </w:r>
          </w:p>
        </w:tc>
      </w:tr>
      <w:tr w:rsidR="0001796A" w14:paraId="6A77C59F" w14:textId="77777777" w:rsidTr="0001796A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36763F6" w14:textId="77777777"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ÁREA DE PRESERVAÇÃO AMBIENTAL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2AA89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APA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51F44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D30D9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7B0B4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2A1E2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96528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A901D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7878B" w14:textId="77777777"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1796A" w14:paraId="52126E6A" w14:textId="77777777" w:rsidTr="006D1796">
        <w:trPr>
          <w:trHeight w:val="189"/>
        </w:trPr>
        <w:tc>
          <w:tcPr>
            <w:tcW w:w="29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554B5" w14:textId="77777777"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F6577" w14:textId="77777777"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46B88" w14:textId="77777777" w:rsidR="0001796A" w:rsidRDefault="0001796A" w:rsidP="00256E3A"/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E306C" w14:textId="77777777" w:rsidR="0001796A" w:rsidRDefault="0001796A" w:rsidP="00256E3A"/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48E48" w14:textId="77777777" w:rsidR="0001796A" w:rsidRDefault="0001796A" w:rsidP="00256E3A"/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31AFB" w14:textId="77777777" w:rsidR="0001796A" w:rsidRDefault="0001796A" w:rsidP="00256E3A"/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FEB2DA" w14:textId="77777777" w:rsidR="0001796A" w:rsidRDefault="0001796A" w:rsidP="00256E3A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01A5B" w14:textId="77777777" w:rsidR="0001796A" w:rsidRDefault="0001796A" w:rsidP="00256E3A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FF8A3" w14:textId="77777777" w:rsidR="0001796A" w:rsidRDefault="0001796A" w:rsidP="00256E3A"/>
        </w:tc>
      </w:tr>
      <w:tr w:rsidR="0001796A" w14:paraId="6F724070" w14:textId="77777777" w:rsidTr="001F31E3">
        <w:trPr>
          <w:trHeight w:val="400"/>
        </w:trPr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2B33F" w14:textId="77777777" w:rsidR="0001796A" w:rsidRDefault="0001796A" w:rsidP="001F31E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(*)</w:t>
            </w:r>
          </w:p>
        </w:tc>
        <w:tc>
          <w:tcPr>
            <w:tcW w:w="117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35073" w14:textId="64A3107E" w:rsidR="0001796A" w:rsidRDefault="0001796A" w:rsidP="001F31E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Para os lotes com testada voltada para as Avenidas poderão ser construídos no alinhamento predial somente edificações destinadas a comércio</w:t>
            </w:r>
            <w:r w:rsidR="00E74454">
              <w:rPr>
                <w:rFonts w:ascii="Calibri" w:hAnsi="Calibri" w:cs="Calibri"/>
                <w:color w:val="000000"/>
              </w:rPr>
              <w:t xml:space="preserve"> e serviços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</w:tr>
      <w:tr w:rsidR="0001796A" w14:paraId="36BD9047" w14:textId="77777777" w:rsidTr="001F31E3">
        <w:trPr>
          <w:trHeight w:val="464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F01C6" w14:textId="77777777" w:rsidR="0001796A" w:rsidRDefault="0001796A" w:rsidP="001F31E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(**)</w:t>
            </w:r>
          </w:p>
        </w:tc>
        <w:tc>
          <w:tcPr>
            <w:tcW w:w="117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D0C8" w14:textId="77777777" w:rsidR="0001796A" w:rsidRDefault="0001796A" w:rsidP="001F31E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Para os lotes com testada voltada para Rodovias Federal e Estadual, deverá ser respeitado a faixa de domínio bem como o recuo mínimo de 15,00 metros desde que não haja projeção de via marginal.</w:t>
            </w:r>
          </w:p>
        </w:tc>
      </w:tr>
      <w:tr w:rsidR="0001796A" w14:paraId="3B309FC1" w14:textId="77777777" w:rsidTr="00A8224C">
        <w:trPr>
          <w:trHeight w:val="495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4C4F1" w14:textId="77777777" w:rsidR="0001796A" w:rsidRDefault="0001796A" w:rsidP="001F31E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(***)</w:t>
            </w:r>
          </w:p>
        </w:tc>
        <w:tc>
          <w:tcPr>
            <w:tcW w:w="117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42086" w14:textId="1990D6D7" w:rsidR="0001796A" w:rsidRDefault="0001796A" w:rsidP="001F31E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Refere-se ao recuo da edificação a partir do alinhamento do lote</w:t>
            </w:r>
            <w:r w:rsidR="004B3DF7">
              <w:rPr>
                <w:rFonts w:ascii="Calibri" w:hAnsi="Calibri" w:cs="Calibri"/>
                <w:color w:val="000000"/>
              </w:rPr>
              <w:t>. No caso do recuo lateral, quando aplicável, deverá ser considerado em ambos os lados. A</w:t>
            </w:r>
            <w:r>
              <w:rPr>
                <w:rFonts w:ascii="Calibri" w:hAnsi="Calibri" w:cs="Calibri"/>
                <w:color w:val="000000"/>
              </w:rPr>
              <w:t xml:space="preserve">lém deste recuo deve-se respeitar </w:t>
            </w:r>
            <w:r w:rsidR="004B3DF7">
              <w:rPr>
                <w:rFonts w:ascii="Calibri" w:hAnsi="Calibri" w:cs="Calibri"/>
                <w:color w:val="000000"/>
              </w:rPr>
              <w:t xml:space="preserve">também </w:t>
            </w:r>
            <w:r>
              <w:rPr>
                <w:rFonts w:ascii="Calibri" w:hAnsi="Calibri" w:cs="Calibri"/>
                <w:color w:val="000000"/>
              </w:rPr>
              <w:t>a distância estabelecida pelo órgão competente da Prefeitura Municipal destinada ao passeio público.</w:t>
            </w:r>
          </w:p>
        </w:tc>
      </w:tr>
      <w:tr w:rsidR="00A8224C" w14:paraId="4AC3C81D" w14:textId="77777777" w:rsidTr="00E74454">
        <w:trPr>
          <w:trHeight w:val="495"/>
        </w:trPr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E747A" w14:textId="5BAB3608" w:rsidR="00A8224C" w:rsidRDefault="00A8224C" w:rsidP="001F31E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(****)</w:t>
            </w:r>
          </w:p>
        </w:tc>
        <w:tc>
          <w:tcPr>
            <w:tcW w:w="117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756A5" w14:textId="3F1AEA82" w:rsidR="00A8224C" w:rsidRDefault="00E74454" w:rsidP="001F31E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Exceto para edificações residenciais que obedecerão aos limites do Código de Obras. </w:t>
            </w:r>
          </w:p>
        </w:tc>
      </w:tr>
    </w:tbl>
    <w:p w14:paraId="536D783E" w14:textId="77777777" w:rsidR="0001796A" w:rsidRDefault="0001796A" w:rsidP="006D1796">
      <w:pPr>
        <w:spacing w:after="0" w:line="120" w:lineRule="auto"/>
        <w:rPr>
          <w:rFonts w:ascii="Arial" w:hAnsi="Arial" w:cs="Arial"/>
          <w:color w:val="FF0000"/>
          <w:sz w:val="24"/>
          <w:szCs w:val="24"/>
        </w:rPr>
      </w:pPr>
    </w:p>
    <w:sectPr w:rsidR="0001796A" w:rsidSect="006D1796">
      <w:headerReference w:type="default" r:id="rId10"/>
      <w:footerReference w:type="default" r:id="rId11"/>
      <w:pgSz w:w="16838" w:h="11906" w:orient="landscape"/>
      <w:pgMar w:top="568" w:right="1985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9C2BBF" w14:textId="77777777" w:rsidR="003E7448" w:rsidRDefault="003E7448" w:rsidP="004C037A">
      <w:pPr>
        <w:spacing w:after="0" w:line="240" w:lineRule="auto"/>
      </w:pPr>
      <w:r>
        <w:separator/>
      </w:r>
    </w:p>
  </w:endnote>
  <w:endnote w:type="continuationSeparator" w:id="0">
    <w:p w14:paraId="71447815" w14:textId="77777777" w:rsidR="003E7448" w:rsidRDefault="003E7448" w:rsidP="004C0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07A96E" w14:textId="77777777" w:rsidR="00B337CE" w:rsidRDefault="00B337CE" w:rsidP="00B337CE">
    <w:pPr>
      <w:pStyle w:val="Rodap"/>
      <w:tabs>
        <w:tab w:val="clear" w:pos="4252"/>
        <w:tab w:val="clear" w:pos="8504"/>
        <w:tab w:val="left" w:pos="2148"/>
      </w:tabs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78E5D083" wp14:editId="237D18D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952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EFBCB21" w14:textId="77777777" w:rsidR="00B337CE" w:rsidRDefault="00B337C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7B181" w14:textId="77777777" w:rsidR="00740159" w:rsidRDefault="00740159" w:rsidP="00B337CE">
    <w:pPr>
      <w:pStyle w:val="Rodap"/>
      <w:tabs>
        <w:tab w:val="clear" w:pos="4252"/>
        <w:tab w:val="clear" w:pos="8504"/>
        <w:tab w:val="left" w:pos="2148"/>
      </w:tabs>
    </w:pPr>
    <w:r>
      <w:tab/>
    </w:r>
  </w:p>
  <w:p w14:paraId="75016A64" w14:textId="77777777" w:rsidR="00740159" w:rsidRDefault="0074015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12ED5A3" wp14:editId="4CC68669">
          <wp:simplePos x="0" y="0"/>
          <wp:positionH relativeFrom="column">
            <wp:posOffset>-221615</wp:posOffset>
          </wp:positionH>
          <wp:positionV relativeFrom="paragraph">
            <wp:posOffset>100965</wp:posOffset>
          </wp:positionV>
          <wp:extent cx="9395460" cy="333375"/>
          <wp:effectExtent l="0" t="0" r="0" b="952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546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925F6" w14:textId="77777777" w:rsidR="003E7448" w:rsidRDefault="003E7448" w:rsidP="004C037A">
      <w:pPr>
        <w:spacing w:after="0" w:line="240" w:lineRule="auto"/>
      </w:pPr>
      <w:r>
        <w:separator/>
      </w:r>
    </w:p>
  </w:footnote>
  <w:footnote w:type="continuationSeparator" w:id="0">
    <w:p w14:paraId="6665744F" w14:textId="77777777" w:rsidR="003E7448" w:rsidRDefault="003E7448" w:rsidP="004C0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6A533" w14:textId="77777777" w:rsidR="00B337CE" w:rsidRDefault="00DE64E9" w:rsidP="00B337CE">
    <w:pPr>
      <w:pStyle w:val="Cabealho"/>
      <w:tabs>
        <w:tab w:val="clear" w:pos="8504"/>
      </w:tabs>
    </w:pPr>
    <w:r>
      <w:rPr>
        <w:noProof/>
        <w:lang w:eastAsia="pt-BR"/>
      </w:rPr>
      <w:pict w14:anchorId="335BC7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26" type="#_x0000_t75" style="position:absolute;margin-left:0;margin-top:0;width:424.95pt;height:380.75pt;z-index:-251657216;mso-position-horizontal:center;mso-position-horizontal-relative:margin;mso-position-vertical:center;mso-position-vertical-relative:margin" o:allowincell="f">
          <v:imagedata r:id="rId1" o:title="3" gain="19661f" blacklevel="22938f"/>
          <w10:wrap anchorx="margin" anchory="margin"/>
        </v:shape>
      </w:pict>
    </w:r>
    <w:r w:rsidR="00B337CE"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62F3CC4D" wp14:editId="3DF19B76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37CE">
      <w:tab/>
    </w:r>
  </w:p>
  <w:p w14:paraId="687C69D2" w14:textId="77777777" w:rsidR="0001796A" w:rsidRDefault="0001796A">
    <w:pPr>
      <w:pStyle w:val="Cabealho"/>
      <w:jc w:val="center"/>
    </w:pPr>
  </w:p>
  <w:p w14:paraId="07F48465" w14:textId="77777777" w:rsidR="0001796A" w:rsidRDefault="0001796A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4CBCFF" w14:textId="77777777" w:rsidR="003902D1" w:rsidRPr="001F31E3" w:rsidRDefault="003902D1" w:rsidP="001F31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37A"/>
    <w:rsid w:val="0001796A"/>
    <w:rsid w:val="0002196B"/>
    <w:rsid w:val="00031942"/>
    <w:rsid w:val="00031BC4"/>
    <w:rsid w:val="00053B2C"/>
    <w:rsid w:val="00073204"/>
    <w:rsid w:val="000C5C13"/>
    <w:rsid w:val="001142B1"/>
    <w:rsid w:val="0019113F"/>
    <w:rsid w:val="001F31E3"/>
    <w:rsid w:val="001F6731"/>
    <w:rsid w:val="002177BC"/>
    <w:rsid w:val="002C7616"/>
    <w:rsid w:val="00334B28"/>
    <w:rsid w:val="003902D1"/>
    <w:rsid w:val="003B6343"/>
    <w:rsid w:val="003E7448"/>
    <w:rsid w:val="00446D23"/>
    <w:rsid w:val="0046446B"/>
    <w:rsid w:val="004A38A0"/>
    <w:rsid w:val="004B3DF7"/>
    <w:rsid w:val="004C037A"/>
    <w:rsid w:val="00517D09"/>
    <w:rsid w:val="00601027"/>
    <w:rsid w:val="00660B9E"/>
    <w:rsid w:val="006A77FE"/>
    <w:rsid w:val="006D1796"/>
    <w:rsid w:val="006F18F8"/>
    <w:rsid w:val="00740159"/>
    <w:rsid w:val="00754DD8"/>
    <w:rsid w:val="00762B51"/>
    <w:rsid w:val="00794924"/>
    <w:rsid w:val="008478E8"/>
    <w:rsid w:val="00850B75"/>
    <w:rsid w:val="009064E2"/>
    <w:rsid w:val="0090797C"/>
    <w:rsid w:val="00991FC1"/>
    <w:rsid w:val="009B3A31"/>
    <w:rsid w:val="009D1DEC"/>
    <w:rsid w:val="009E3FA6"/>
    <w:rsid w:val="009F5426"/>
    <w:rsid w:val="00A8224C"/>
    <w:rsid w:val="00A85EF5"/>
    <w:rsid w:val="00AA331C"/>
    <w:rsid w:val="00B27D66"/>
    <w:rsid w:val="00B337CE"/>
    <w:rsid w:val="00C53B80"/>
    <w:rsid w:val="00C60CE7"/>
    <w:rsid w:val="00CA42B7"/>
    <w:rsid w:val="00CA664C"/>
    <w:rsid w:val="00CD4BE0"/>
    <w:rsid w:val="00D341AD"/>
    <w:rsid w:val="00D600C7"/>
    <w:rsid w:val="00DA6774"/>
    <w:rsid w:val="00DE64E9"/>
    <w:rsid w:val="00E6137A"/>
    <w:rsid w:val="00E70606"/>
    <w:rsid w:val="00E74454"/>
    <w:rsid w:val="00EB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31CF6"/>
  <w15:chartTrackingRefBased/>
  <w15:docId w15:val="{9B467C11-DF8A-437D-9E26-5C55F377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C03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7A"/>
  </w:style>
  <w:style w:type="paragraph" w:styleId="Rodap">
    <w:name w:val="footer"/>
    <w:basedOn w:val="Normal"/>
    <w:link w:val="Rodap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7A"/>
  </w:style>
  <w:style w:type="paragraph" w:customStyle="1" w:styleId="ecxmsonormal">
    <w:name w:val="ecxmsonormal"/>
    <w:basedOn w:val="Normal"/>
    <w:rsid w:val="00390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3902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F0741-358D-4937-9E79-F6E4F6A80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</dc:creator>
  <cp:keywords/>
  <dc:description/>
  <cp:lastModifiedBy>LICIT-PAULO</cp:lastModifiedBy>
  <cp:revision>6</cp:revision>
  <dcterms:created xsi:type="dcterms:W3CDTF">2022-08-08T17:55:00Z</dcterms:created>
  <dcterms:modified xsi:type="dcterms:W3CDTF">2022-08-09T17:18:00Z</dcterms:modified>
</cp:coreProperties>
</file>