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311368" w14:textId="1944F8FF" w:rsidR="00770099" w:rsidRPr="004A01ED" w:rsidRDefault="00A836E9" w:rsidP="00A836E9">
      <w:pPr>
        <w:spacing w:before="360" w:after="360"/>
        <w:ind w:left="3540"/>
        <w:jc w:val="right"/>
        <w:rPr>
          <w:rFonts w:ascii="Book Antiqua" w:hAnsi="Book Antiqua"/>
        </w:rPr>
      </w:pPr>
      <w:bookmarkStart w:id="0" w:name="_Hlk211883344"/>
      <w:bookmarkStart w:id="1" w:name="_GoBack"/>
      <w:bookmarkEnd w:id="1"/>
      <w:r w:rsidRPr="004A01ED">
        <w:rPr>
          <w:rFonts w:ascii="Book Antiqua" w:hAnsi="Book Antiqua"/>
        </w:rPr>
        <w:t xml:space="preserve">Araripina-PE, </w:t>
      </w:r>
      <w:r w:rsidR="001773E6">
        <w:rPr>
          <w:rFonts w:ascii="Book Antiqua" w:hAnsi="Book Antiqua"/>
        </w:rPr>
        <w:t>21</w:t>
      </w:r>
      <w:r w:rsidRPr="004A01ED">
        <w:rPr>
          <w:rFonts w:ascii="Book Antiqua" w:hAnsi="Book Antiqua"/>
        </w:rPr>
        <w:t xml:space="preserve"> de </w:t>
      </w:r>
      <w:r w:rsidR="00FF3748">
        <w:rPr>
          <w:rFonts w:ascii="Book Antiqua" w:hAnsi="Book Antiqua"/>
        </w:rPr>
        <w:t>outu</w:t>
      </w:r>
      <w:r w:rsidR="000C1FAE">
        <w:rPr>
          <w:rFonts w:ascii="Book Antiqua" w:hAnsi="Book Antiqua"/>
        </w:rPr>
        <w:t>bro</w:t>
      </w:r>
      <w:r w:rsidRPr="004A01ED">
        <w:rPr>
          <w:rFonts w:ascii="Book Antiqua" w:hAnsi="Book Antiqua"/>
        </w:rPr>
        <w:t xml:space="preserve"> de 2025.</w:t>
      </w:r>
    </w:p>
    <w:p w14:paraId="5AC3E2F4" w14:textId="67BC3EA4" w:rsidR="00770099" w:rsidRDefault="00770099" w:rsidP="00770099">
      <w:pPr>
        <w:spacing w:line="276" w:lineRule="auto"/>
        <w:rPr>
          <w:rFonts w:ascii="Book Antiqua" w:hAnsi="Book Antiqua"/>
          <w:b/>
        </w:rPr>
      </w:pPr>
      <w:bookmarkStart w:id="2" w:name="_Hlk211883330"/>
      <w:bookmarkEnd w:id="0"/>
      <w:r w:rsidRPr="00185293">
        <w:rPr>
          <w:rFonts w:ascii="Book Antiqua" w:hAnsi="Book Antiqua"/>
          <w:b/>
        </w:rPr>
        <w:t xml:space="preserve">PARECER DA COMISSÃO DE JUSTIÇA E REDAÇÃO Nº </w:t>
      </w:r>
      <w:r w:rsidR="008B27AD">
        <w:rPr>
          <w:rFonts w:ascii="Book Antiqua" w:hAnsi="Book Antiqua"/>
          <w:b/>
        </w:rPr>
        <w:t>59</w:t>
      </w:r>
      <w:r w:rsidRPr="00185293">
        <w:rPr>
          <w:rFonts w:ascii="Book Antiqua" w:hAnsi="Book Antiqua"/>
          <w:b/>
        </w:rPr>
        <w:t>/2025</w:t>
      </w:r>
      <w:r w:rsidR="00067E5A">
        <w:rPr>
          <w:rFonts w:ascii="Book Antiqua" w:hAnsi="Book Antiqua"/>
          <w:b/>
        </w:rPr>
        <w:t>.</w:t>
      </w:r>
    </w:p>
    <w:p w14:paraId="6CEB8222" w14:textId="77777777" w:rsidR="00770099" w:rsidRPr="00185293" w:rsidRDefault="00770099" w:rsidP="00770099">
      <w:pPr>
        <w:spacing w:line="276" w:lineRule="auto"/>
        <w:rPr>
          <w:rFonts w:ascii="Book Antiqua" w:hAnsi="Book Antiqua"/>
          <w:b/>
        </w:rPr>
      </w:pPr>
    </w:p>
    <w:p w14:paraId="3717C58F" w14:textId="1C5C7E41" w:rsidR="007E5B11" w:rsidRPr="00022BB6" w:rsidRDefault="007E5B11" w:rsidP="001773E6">
      <w:pPr>
        <w:pStyle w:val="Corpodetexto"/>
        <w:ind w:left="4253" w:right="284"/>
        <w:rPr>
          <w:rFonts w:ascii="Arial" w:hAnsi="Arial" w:cs="Arial"/>
        </w:rPr>
      </w:pPr>
      <w:r w:rsidRPr="00FF633C">
        <w:rPr>
          <w:rFonts w:ascii="Book Antiqua" w:hAnsi="Book Antiqua" w:cs="Arial"/>
          <w:b/>
          <w:bCs/>
        </w:rPr>
        <w:t>Ementa:</w:t>
      </w:r>
      <w:r w:rsidRPr="00FF633C">
        <w:rPr>
          <w:rFonts w:ascii="Book Antiqua" w:hAnsi="Book Antiqua" w:cs="Arial"/>
        </w:rPr>
        <w:t xml:space="preserve"> </w:t>
      </w:r>
      <w:r w:rsidR="00FF3748" w:rsidRPr="00EC56A3">
        <w:rPr>
          <w:rFonts w:ascii="Book Antiqua" w:hAnsi="Book Antiqua"/>
        </w:rPr>
        <w:t>Autoriza o consumo de merenda escolar por professores e demais servidores em efetivo exercício, lotados nas unidades da rede municipal de ensino de Araripina-PE, e dá outras providências.</w:t>
      </w:r>
    </w:p>
    <w:p w14:paraId="56AF0107" w14:textId="0D69569D" w:rsidR="00630E51" w:rsidRPr="004A01ED" w:rsidRDefault="00630E51" w:rsidP="00FE6594">
      <w:pPr>
        <w:pStyle w:val="SemEspaamento"/>
        <w:ind w:left="4248"/>
        <w:jc w:val="both"/>
        <w:rPr>
          <w:rFonts w:ascii="Book Antiqua" w:hAnsi="Book Antiqua"/>
          <w:sz w:val="24"/>
          <w:szCs w:val="24"/>
        </w:rPr>
      </w:pPr>
    </w:p>
    <w:p w14:paraId="3FB01997" w14:textId="2698ABB0" w:rsidR="00630E51" w:rsidRPr="004A01ED" w:rsidRDefault="003955F3" w:rsidP="00FE6594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</w:pP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No dia </w:t>
      </w:r>
      <w:r w:rsidR="001773E6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2</w:t>
      </w:r>
      <w:r w:rsidR="00FF3748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1</w:t>
      </w:r>
      <w:r w:rsidR="00527EE0" w:rsidRPr="004A01ED">
        <w:rPr>
          <w:rFonts w:ascii="Book Antiqua" w:hAnsi="Book Antiqua"/>
        </w:rPr>
        <w:t xml:space="preserve"> de </w:t>
      </w:r>
      <w:r w:rsidR="00FF3748">
        <w:rPr>
          <w:rFonts w:ascii="Book Antiqua" w:hAnsi="Book Antiqua"/>
        </w:rPr>
        <w:t>outu</w:t>
      </w:r>
      <w:r w:rsidR="000C1FAE">
        <w:rPr>
          <w:rFonts w:ascii="Book Antiqua" w:hAnsi="Book Antiqua"/>
        </w:rPr>
        <w:t>bro</w:t>
      </w:r>
      <w:r w:rsidR="00527EE0" w:rsidRPr="004A01ED">
        <w:rPr>
          <w:rFonts w:ascii="Book Antiqua" w:hAnsi="Book Antiqua"/>
        </w:rPr>
        <w:t xml:space="preserve"> de 2025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, chegou para apreciação pela Comiss</w:t>
      </w:r>
      <w:r w:rsidR="003A2A6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ão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Justiça e Redaç</w:t>
      </w:r>
      <w:r w:rsidR="00FF3748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ão</w:t>
      </w:r>
      <w:r w:rsidR="00977FD2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d</w:t>
      </w:r>
      <w:r w:rsidR="00FF3748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esta casa de leis</w:t>
      </w:r>
      <w:r w:rsidR="00527EE0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,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o </w:t>
      </w:r>
      <w:hyperlink r:id="rId9" w:tgtFrame="_blank" w:history="1">
        <w:r w:rsidRPr="004A01ED">
          <w:rPr>
            <w:rFonts w:ascii="Book Antiqua" w:eastAsia="Times New Roman" w:hAnsi="Book Antiqua" w:cs="Times New Roman"/>
            <w:sz w:val="24"/>
            <w:szCs w:val="24"/>
            <w:lang w:eastAsia="pt-BR"/>
            <w14:ligatures w14:val="standardContextual"/>
          </w:rPr>
          <w:t>Projeto de Lei</w:t>
        </w:r>
        <w:r w:rsidR="00FF3748">
          <w:rPr>
            <w:rFonts w:ascii="Book Antiqua" w:eastAsia="Times New Roman" w:hAnsi="Book Antiqua" w:cs="Times New Roman"/>
            <w:sz w:val="24"/>
            <w:szCs w:val="24"/>
            <w:lang w:eastAsia="pt-BR"/>
            <w14:ligatures w14:val="standardContextual"/>
          </w:rPr>
          <w:t xml:space="preserve"> do Legislativo - PLL</w:t>
        </w:r>
        <w:r w:rsidRPr="004A01ED">
          <w:rPr>
            <w:rFonts w:ascii="Book Antiqua" w:eastAsia="Times New Roman" w:hAnsi="Book Antiqua" w:cs="Times New Roman"/>
            <w:sz w:val="24"/>
            <w:szCs w:val="24"/>
            <w:lang w:eastAsia="pt-BR"/>
            <w14:ligatures w14:val="standardContextual"/>
          </w:rPr>
          <w:t xml:space="preserve"> nº 0</w:t>
        </w:r>
        <w:r w:rsidR="00FF3748">
          <w:rPr>
            <w:rFonts w:ascii="Book Antiqua" w:eastAsia="Times New Roman" w:hAnsi="Book Antiqua" w:cs="Times New Roman"/>
            <w:sz w:val="24"/>
            <w:szCs w:val="24"/>
            <w:lang w:eastAsia="pt-BR"/>
            <w14:ligatures w14:val="standardContextual"/>
          </w:rPr>
          <w:t>42</w:t>
        </w:r>
        <w:r w:rsidRPr="004A01ED">
          <w:rPr>
            <w:rFonts w:ascii="Book Antiqua" w:eastAsia="Times New Roman" w:hAnsi="Book Antiqua" w:cs="Times New Roman"/>
            <w:sz w:val="24"/>
            <w:szCs w:val="24"/>
            <w:lang w:eastAsia="pt-BR"/>
            <w14:ligatures w14:val="standardContextual"/>
          </w:rPr>
          <w:t>/2025</w:t>
        </w:r>
      </w:hyperlink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, de autoria do</w:t>
      </w:r>
      <w:r w:rsidR="00FF3748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s</w:t>
      </w:r>
      <w:r w:rsidR="007E5B11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vereador</w:t>
      </w:r>
      <w:r w:rsidR="00FF3748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es</w:t>
      </w:r>
      <w:r w:rsidR="007E5B11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Sebastião Dias</w:t>
      </w:r>
      <w:r w:rsidR="00FF3748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de Souza Filho e </w:t>
      </w:r>
      <w:proofErr w:type="spellStart"/>
      <w:r w:rsidR="00FF3748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Naicon</w:t>
      </w:r>
      <w:proofErr w:type="spellEnd"/>
      <w:r w:rsidR="00FF3748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Arruda Sousa</w:t>
      </w:r>
      <w:r w:rsidR="007E5B11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.</w:t>
      </w:r>
    </w:p>
    <w:bookmarkEnd w:id="2"/>
    <w:p w14:paraId="6DA414B9" w14:textId="0D638BF5" w:rsidR="00D8567A" w:rsidRDefault="00630E51" w:rsidP="00FE6594">
      <w:pPr>
        <w:spacing w:line="360" w:lineRule="auto"/>
        <w:ind w:firstLine="1418"/>
        <w:jc w:val="both"/>
        <w:rPr>
          <w:rFonts w:ascii="Book Antiqua" w:hAnsi="Book Antiqua"/>
        </w:rPr>
      </w:pPr>
      <w:r w:rsidRPr="004A01ED">
        <w:rPr>
          <w:rFonts w:ascii="Book Antiqua" w:hAnsi="Book Antiqua"/>
        </w:rPr>
        <w:t>O</w:t>
      </w:r>
      <w:r w:rsidR="00A836E9" w:rsidRPr="004A01ED">
        <w:rPr>
          <w:rFonts w:ascii="Book Antiqua" w:hAnsi="Book Antiqua"/>
        </w:rPr>
        <w:t xml:space="preserve"> projeto </w:t>
      </w:r>
      <w:r w:rsidR="0012397C" w:rsidRPr="004A01ED">
        <w:rPr>
          <w:rFonts w:ascii="Book Antiqua" w:hAnsi="Book Antiqua"/>
        </w:rPr>
        <w:t xml:space="preserve">tem por finalidade </w:t>
      </w:r>
      <w:r w:rsidR="00FF3748" w:rsidRPr="00FF3748">
        <w:rPr>
          <w:rFonts w:ascii="Book Antiqua" w:hAnsi="Book Antiqua"/>
        </w:rPr>
        <w:t>assegur</w:t>
      </w:r>
      <w:r w:rsidR="00FF3748">
        <w:rPr>
          <w:rFonts w:ascii="Book Antiqua" w:hAnsi="Book Antiqua"/>
        </w:rPr>
        <w:t>ar</w:t>
      </w:r>
      <w:r w:rsidR="00FF3748" w:rsidRPr="00FF3748">
        <w:rPr>
          <w:rFonts w:ascii="Book Antiqua" w:hAnsi="Book Antiqua"/>
        </w:rPr>
        <w:t xml:space="preserve"> aos professores e demais servidores, em efetivo exercício nas escolas públicas do Município, o direito à alimentação oferecida aos alunos, durante o período letivo, no âmbito dos programas de alimentação escolar</w:t>
      </w:r>
      <w:r w:rsidR="00A674B0">
        <w:rPr>
          <w:rFonts w:ascii="Book Antiqua" w:hAnsi="Book Antiqua"/>
        </w:rPr>
        <w:t xml:space="preserve"> do</w:t>
      </w:r>
      <w:r w:rsidR="00FF3748">
        <w:rPr>
          <w:rFonts w:ascii="Book Antiqua" w:hAnsi="Book Antiqua"/>
        </w:rPr>
        <w:t xml:space="preserve"> </w:t>
      </w:r>
      <w:r w:rsidR="007E5B11">
        <w:rPr>
          <w:rFonts w:ascii="Book Antiqua" w:hAnsi="Book Antiqua"/>
        </w:rPr>
        <w:t xml:space="preserve">município de Araripina. </w:t>
      </w:r>
    </w:p>
    <w:p w14:paraId="45C811D9" w14:textId="02BF2FCD" w:rsidR="00FF3748" w:rsidRPr="004A01ED" w:rsidRDefault="00A674B0" w:rsidP="00FE6594">
      <w:pPr>
        <w:spacing w:line="360" w:lineRule="auto"/>
        <w:ind w:firstLine="1418"/>
        <w:jc w:val="both"/>
        <w:rPr>
          <w:rFonts w:ascii="Book Antiqua" w:hAnsi="Book Antiqua"/>
        </w:rPr>
      </w:pPr>
      <w:r>
        <w:rPr>
          <w:rFonts w:ascii="Book Antiqua" w:hAnsi="Book Antiqua"/>
        </w:rPr>
        <w:t>Além disso, o</w:t>
      </w:r>
      <w:r w:rsidR="00FF3748">
        <w:rPr>
          <w:rFonts w:ascii="Book Antiqua" w:hAnsi="Book Antiqua"/>
        </w:rPr>
        <w:t xml:space="preserve"> </w:t>
      </w:r>
      <w:r w:rsidR="00F14799">
        <w:rPr>
          <w:rFonts w:ascii="Book Antiqua" w:hAnsi="Book Antiqua"/>
        </w:rPr>
        <w:t xml:space="preserve">fornecimento </w:t>
      </w:r>
      <w:r w:rsidR="00FF3748">
        <w:rPr>
          <w:rFonts w:ascii="Book Antiqua" w:hAnsi="Book Antiqua"/>
        </w:rPr>
        <w:t>dos alimentos priorizar</w:t>
      </w:r>
      <w:r>
        <w:rPr>
          <w:rFonts w:ascii="Book Antiqua" w:hAnsi="Book Antiqua"/>
        </w:rPr>
        <w:t>á</w:t>
      </w:r>
      <w:r w:rsidR="00FF3748">
        <w:rPr>
          <w:rFonts w:ascii="Book Antiqua" w:hAnsi="Book Antiqua"/>
        </w:rPr>
        <w:t xml:space="preserve"> a alimentação dos estudantes</w:t>
      </w:r>
      <w:r>
        <w:rPr>
          <w:rFonts w:ascii="Book Antiqua" w:hAnsi="Book Antiqua"/>
        </w:rPr>
        <w:t xml:space="preserve"> e não permitirá </w:t>
      </w:r>
      <w:r w:rsidRPr="00A674B0">
        <w:rPr>
          <w:rFonts w:ascii="Book Antiqua" w:hAnsi="Book Antiqua"/>
        </w:rPr>
        <w:t>decréscimo</w:t>
      </w:r>
      <w:r>
        <w:rPr>
          <w:rFonts w:ascii="Book Antiqua" w:hAnsi="Book Antiqua"/>
        </w:rPr>
        <w:t>s</w:t>
      </w:r>
      <w:r w:rsidRPr="00A674B0">
        <w:rPr>
          <w:rFonts w:ascii="Book Antiqua" w:hAnsi="Book Antiqua"/>
        </w:rPr>
        <w:t xml:space="preserve"> de quaisquer direitos remuneratórios ou indenizatórios, especialmente quanto ao direito ao vale alimentação ou equivalente</w:t>
      </w:r>
      <w:r>
        <w:rPr>
          <w:rFonts w:ascii="Book Antiqua" w:hAnsi="Book Antiqua"/>
        </w:rPr>
        <w:t xml:space="preserve"> daqueles servidores.</w:t>
      </w:r>
    </w:p>
    <w:p w14:paraId="59A9E402" w14:textId="23305CEF" w:rsidR="0059596A" w:rsidRPr="00B5444C" w:rsidRDefault="00A836E9" w:rsidP="00FE6594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Book Antiqua" w:hAnsi="Book Antiqua"/>
          <w:sz w:val="24"/>
          <w:szCs w:val="24"/>
        </w:rPr>
      </w:pPr>
      <w:r w:rsidRPr="00B5444C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Como justificativa, o Projeto traz</w:t>
      </w:r>
      <w:r w:rsidR="0059596A" w:rsidRPr="00B5444C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que a</w:t>
      </w:r>
      <w:r w:rsidR="0059596A" w:rsidRPr="00B5444C">
        <w:rPr>
          <w:rFonts w:ascii="Book Antiqua" w:hAnsi="Book Antiqua"/>
          <w:sz w:val="24"/>
          <w:szCs w:val="24"/>
        </w:rPr>
        <w:t xml:space="preserve"> Lei que trata do Programa Nacional de Alimentação Escolar (PNAE), tem como principal objetivo garantir a alimentação escolar para os alunos da rede pública.  No entanto, não </w:t>
      </w:r>
      <w:r w:rsidR="00B5444C">
        <w:rPr>
          <w:rFonts w:ascii="Book Antiqua" w:hAnsi="Book Antiqua"/>
          <w:sz w:val="24"/>
          <w:szCs w:val="24"/>
        </w:rPr>
        <w:t xml:space="preserve">há </w:t>
      </w:r>
      <w:r w:rsidR="0059596A" w:rsidRPr="00B5444C">
        <w:rPr>
          <w:rFonts w:ascii="Book Antiqua" w:hAnsi="Book Antiqua"/>
          <w:sz w:val="24"/>
          <w:szCs w:val="24"/>
        </w:rPr>
        <w:t>proibição expressa, além de que eventual proibição levaria ao desperdício de alimentos, o que, para muitos, representa uma questão de bom senso e dignidade para os educadores.</w:t>
      </w:r>
    </w:p>
    <w:p w14:paraId="6FBFAF5F" w14:textId="77777777" w:rsidR="0059596A" w:rsidRDefault="0059596A" w:rsidP="00FE6594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</w:pPr>
    </w:p>
    <w:p w14:paraId="620C38D9" w14:textId="15797665" w:rsidR="004B1E70" w:rsidRPr="00977FD2" w:rsidRDefault="004B1E70" w:rsidP="003955F3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</w:pPr>
      <w:r w:rsidRPr="00977FD2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É o relatório. </w:t>
      </w:r>
    </w:p>
    <w:p w14:paraId="7C7FD09B" w14:textId="77777777" w:rsidR="00EA0642" w:rsidRDefault="00EA0642" w:rsidP="00DE4727">
      <w:pPr>
        <w:pStyle w:val="Corpodetexto"/>
        <w:spacing w:before="360" w:after="360"/>
        <w:ind w:firstLine="1440"/>
        <w:jc w:val="left"/>
        <w:rPr>
          <w:rFonts w:ascii="Book Antiqua" w:hAnsi="Book Antiqua"/>
          <w:b/>
          <w:bCs/>
        </w:rPr>
      </w:pPr>
    </w:p>
    <w:p w14:paraId="7DC71831" w14:textId="77777777" w:rsidR="00C4140C" w:rsidRDefault="00C4140C" w:rsidP="00DE4727">
      <w:pPr>
        <w:pStyle w:val="Corpodetexto"/>
        <w:spacing w:before="360" w:after="360"/>
        <w:ind w:firstLine="1440"/>
        <w:jc w:val="left"/>
        <w:rPr>
          <w:rFonts w:ascii="Book Antiqua" w:hAnsi="Book Antiqua"/>
          <w:b/>
          <w:bCs/>
        </w:rPr>
      </w:pPr>
    </w:p>
    <w:p w14:paraId="51DED500" w14:textId="1AB56CE9" w:rsidR="00F3433A" w:rsidRDefault="00A836E9" w:rsidP="00F3433A">
      <w:pPr>
        <w:pStyle w:val="Corpodetexto"/>
        <w:spacing w:before="360" w:after="360"/>
        <w:ind w:firstLine="1440"/>
        <w:jc w:val="left"/>
        <w:rPr>
          <w:rFonts w:ascii="Book Antiqua" w:hAnsi="Book Antiqua"/>
          <w:b/>
          <w:bCs/>
        </w:rPr>
      </w:pPr>
      <w:r w:rsidRPr="004A01ED">
        <w:rPr>
          <w:rFonts w:ascii="Book Antiqua" w:hAnsi="Book Antiqua"/>
          <w:b/>
          <w:bCs/>
        </w:rPr>
        <w:t xml:space="preserve">PARECER </w:t>
      </w:r>
    </w:p>
    <w:p w14:paraId="371FCE0B" w14:textId="2BA72C5A" w:rsidR="00B5444C" w:rsidRDefault="00B5444C" w:rsidP="00C253E6">
      <w:pPr>
        <w:spacing w:after="160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 w:rsidRPr="00EC56A3">
        <w:rPr>
          <w:rFonts w:ascii="Book Antiqua" w:hAnsi="Book Antiqua"/>
        </w:rPr>
        <w:t xml:space="preserve">A matéria versa sobre </w:t>
      </w:r>
      <w:r w:rsidR="00F665AB">
        <w:rPr>
          <w:rFonts w:ascii="Book Antiqua" w:hAnsi="Book Antiqua"/>
        </w:rPr>
        <w:t xml:space="preserve">a </w:t>
      </w:r>
      <w:r w:rsidRPr="00EC56A3">
        <w:rPr>
          <w:rFonts w:ascii="Book Antiqua" w:eastAsiaTheme="majorEastAsia" w:hAnsi="Book Antiqua"/>
        </w:rPr>
        <w:t>autorização para consumo</w:t>
      </w:r>
      <w:r w:rsidR="00F665AB">
        <w:rPr>
          <w:rFonts w:ascii="Book Antiqua" w:eastAsiaTheme="majorEastAsia" w:hAnsi="Book Antiqua"/>
        </w:rPr>
        <w:t>, por parte de professores e demais servidores,</w:t>
      </w:r>
      <w:r w:rsidRPr="00EC56A3">
        <w:rPr>
          <w:rFonts w:ascii="Book Antiqua" w:eastAsiaTheme="majorEastAsia" w:hAnsi="Book Antiqua"/>
        </w:rPr>
        <w:t xml:space="preserve"> da alimentação escolar</w:t>
      </w:r>
      <w:r w:rsidRPr="00EC56A3">
        <w:rPr>
          <w:rFonts w:ascii="Book Antiqua" w:hAnsi="Book Antiqua"/>
        </w:rPr>
        <w:t xml:space="preserve"> oferecida aos alunos, o que, em tese, tangencia a </w:t>
      </w:r>
      <w:r w:rsidRPr="00EC56A3">
        <w:rPr>
          <w:rFonts w:ascii="Book Antiqua" w:eastAsiaTheme="majorEastAsia" w:hAnsi="Book Antiqua"/>
        </w:rPr>
        <w:t xml:space="preserve">execução de programa federal </w:t>
      </w:r>
      <w:r w:rsidR="00F14799">
        <w:rPr>
          <w:rFonts w:ascii="Book Antiqua" w:eastAsiaTheme="majorEastAsia" w:hAnsi="Book Antiqua"/>
        </w:rPr>
        <w:t xml:space="preserve">– Plano Nacional de Alimentação Escolar - </w:t>
      </w:r>
      <w:r w:rsidRPr="00EC56A3">
        <w:rPr>
          <w:rFonts w:ascii="Book Antiqua" w:eastAsiaTheme="majorEastAsia" w:hAnsi="Book Antiqua"/>
        </w:rPr>
        <w:t>PNAE</w:t>
      </w:r>
      <w:r w:rsidRPr="00EC56A3">
        <w:rPr>
          <w:rFonts w:ascii="Book Antiqua" w:hAnsi="Book Antiqua"/>
        </w:rPr>
        <w:t xml:space="preserve"> e a </w:t>
      </w:r>
      <w:r w:rsidRPr="00EC56A3">
        <w:rPr>
          <w:rFonts w:ascii="Book Antiqua" w:eastAsiaTheme="majorEastAsia" w:hAnsi="Book Antiqua"/>
        </w:rPr>
        <w:t>gestão administrativa</w:t>
      </w:r>
      <w:r w:rsidR="00F665AB">
        <w:rPr>
          <w:rFonts w:ascii="Book Antiqua" w:eastAsiaTheme="majorEastAsia" w:hAnsi="Book Antiqua"/>
        </w:rPr>
        <w:t xml:space="preserve"> deste, que é</w:t>
      </w:r>
      <w:r w:rsidRPr="00EC56A3">
        <w:rPr>
          <w:rFonts w:ascii="Book Antiqua" w:hAnsi="Book Antiqua"/>
        </w:rPr>
        <w:t xml:space="preserve"> de responsabilidade do Poder Executivo</w:t>
      </w:r>
      <w:r w:rsidR="00F665AB">
        <w:rPr>
          <w:rFonts w:ascii="Book Antiqua" w:hAnsi="Book Antiqua"/>
        </w:rPr>
        <w:t>, conforme estabelecido na lei 11.947/2009</w:t>
      </w:r>
      <w:r w:rsidRPr="00EC56A3">
        <w:rPr>
          <w:rFonts w:ascii="Book Antiqua" w:hAnsi="Book Antiqua"/>
        </w:rPr>
        <w:t>.</w:t>
      </w:r>
    </w:p>
    <w:p w14:paraId="74A14E3A" w14:textId="13B939ED" w:rsidR="003F029F" w:rsidRDefault="00C253E6" w:rsidP="003F029F">
      <w:pPr>
        <w:spacing w:after="160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>A união</w:t>
      </w:r>
      <w:r w:rsidR="00D82B96">
        <w:rPr>
          <w:rFonts w:ascii="Book Antiqua" w:hAnsi="Book Antiqua"/>
        </w:rPr>
        <w:t>,</w:t>
      </w:r>
      <w:r>
        <w:rPr>
          <w:rFonts w:ascii="Book Antiqua" w:hAnsi="Book Antiqua"/>
        </w:rPr>
        <w:t xml:space="preserve"> por meio da mencionada lei</w:t>
      </w:r>
      <w:r w:rsidR="00D82B96">
        <w:rPr>
          <w:rFonts w:ascii="Book Antiqua" w:hAnsi="Book Antiqua"/>
        </w:rPr>
        <w:t>,</w:t>
      </w:r>
      <w:r>
        <w:rPr>
          <w:rFonts w:ascii="Book Antiqua" w:hAnsi="Book Antiqua"/>
        </w:rPr>
        <w:t xml:space="preserve"> estabelece diretrizes a serem seguidas pelos entes federados n</w:t>
      </w:r>
      <w:r w:rsidR="003F029F">
        <w:rPr>
          <w:rFonts w:ascii="Book Antiqua" w:hAnsi="Book Antiqua"/>
        </w:rPr>
        <w:t xml:space="preserve">a execução do programa que é direcionado </w:t>
      </w:r>
      <w:r w:rsidR="00D82B96">
        <w:rPr>
          <w:rFonts w:ascii="Book Antiqua" w:hAnsi="Book Antiqua"/>
        </w:rPr>
        <w:t>a</w:t>
      </w:r>
      <w:r w:rsidR="003F029F">
        <w:rPr>
          <w:rFonts w:ascii="Book Antiqua" w:hAnsi="Book Antiqua"/>
        </w:rPr>
        <w:t>os alunos da educação básica pública, conforme disposto no art. 3º da lei 11.947/09: “</w:t>
      </w:r>
      <w:r w:rsidR="00F665AB" w:rsidRPr="003F029F">
        <w:rPr>
          <w:rFonts w:ascii="Book Antiqua" w:hAnsi="Book Antiqua"/>
          <w:i/>
          <w:iCs/>
        </w:rPr>
        <w:t>Art. 3</w:t>
      </w:r>
      <w:r w:rsidR="003F029F" w:rsidRPr="003F029F">
        <w:rPr>
          <w:rFonts w:ascii="Book Antiqua" w:hAnsi="Book Antiqua"/>
          <w:i/>
          <w:iCs/>
          <w:vertAlign w:val="superscript"/>
        </w:rPr>
        <w:t>o</w:t>
      </w:r>
      <w:r w:rsidR="003F029F">
        <w:rPr>
          <w:rFonts w:ascii="Book Antiqua" w:hAnsi="Book Antiqua"/>
          <w:i/>
          <w:iCs/>
          <w:vertAlign w:val="superscript"/>
        </w:rPr>
        <w:t xml:space="preserve"> -</w:t>
      </w:r>
      <w:r w:rsidRPr="003F029F">
        <w:rPr>
          <w:rFonts w:ascii="Book Antiqua" w:hAnsi="Book Antiqua"/>
          <w:i/>
          <w:iCs/>
        </w:rPr>
        <w:t xml:space="preserve"> A</w:t>
      </w:r>
      <w:r w:rsidR="00F665AB" w:rsidRPr="003F029F">
        <w:rPr>
          <w:rFonts w:ascii="Book Antiqua" w:hAnsi="Book Antiqua"/>
          <w:i/>
          <w:iCs/>
        </w:rPr>
        <w:t xml:space="preserve"> alimentação escolar é direito dos alunos da educação básica pública e dever do Estado e será promovida e incentivada com vistas no atendimento das diretrizes estabelecidas nesta Lei.</w:t>
      </w:r>
      <w:r w:rsidR="003F029F" w:rsidRPr="003F029F">
        <w:rPr>
          <w:rFonts w:ascii="Book Antiqua" w:hAnsi="Book Antiqua"/>
          <w:i/>
          <w:iCs/>
        </w:rPr>
        <w:t>”</w:t>
      </w:r>
    </w:p>
    <w:p w14:paraId="4835FF4E" w14:textId="77777777" w:rsidR="0010673C" w:rsidRDefault="003F029F" w:rsidP="003F029F">
      <w:pPr>
        <w:spacing w:after="160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>Embora, de fato</w:t>
      </w:r>
      <w:r w:rsidR="001E52BC">
        <w:rPr>
          <w:rFonts w:ascii="Book Antiqua" w:hAnsi="Book Antiqua"/>
        </w:rPr>
        <w:t>,</w:t>
      </w:r>
      <w:r>
        <w:rPr>
          <w:rFonts w:ascii="Book Antiqua" w:hAnsi="Book Antiqua"/>
        </w:rPr>
        <w:t xml:space="preserve"> não exista proibição expressa naquele diploma legal, o seu alcance não </w:t>
      </w:r>
      <w:r w:rsidR="00D82B96">
        <w:rPr>
          <w:rFonts w:ascii="Book Antiqua" w:hAnsi="Book Antiqua"/>
        </w:rPr>
        <w:t>pode</w:t>
      </w:r>
      <w:r>
        <w:rPr>
          <w:rFonts w:ascii="Book Antiqua" w:hAnsi="Book Antiqua"/>
        </w:rPr>
        <w:t xml:space="preserve"> ser estendido</w:t>
      </w:r>
      <w:r w:rsidR="00D82B96">
        <w:rPr>
          <w:rFonts w:ascii="Book Antiqua" w:hAnsi="Book Antiqua"/>
        </w:rPr>
        <w:t>,</w:t>
      </w:r>
      <w:r w:rsidR="00F14799">
        <w:rPr>
          <w:rFonts w:ascii="Book Antiqua" w:hAnsi="Book Antiqua"/>
        </w:rPr>
        <w:t xml:space="preserve"> sob pena de ferir o princípio da Legalidade no âmbito da Administração pública, que nos ensina que os órgãos da Administração só podem agir conforme a lei determina.</w:t>
      </w:r>
      <w:r w:rsidR="0010673C">
        <w:rPr>
          <w:rFonts w:ascii="Book Antiqua" w:hAnsi="Book Antiqua"/>
        </w:rPr>
        <w:t xml:space="preserve"> </w:t>
      </w:r>
    </w:p>
    <w:p w14:paraId="02276433" w14:textId="4AC15619" w:rsidR="00F665AB" w:rsidRDefault="0010673C" w:rsidP="003F029F">
      <w:pPr>
        <w:spacing w:after="160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>Importar destacar também, que</w:t>
      </w:r>
      <w:r w:rsidR="00F14799">
        <w:rPr>
          <w:rFonts w:ascii="Book Antiqua" w:hAnsi="Book Antiqua"/>
        </w:rPr>
        <w:t xml:space="preserve"> não </w:t>
      </w:r>
      <w:r>
        <w:rPr>
          <w:rFonts w:ascii="Book Antiqua" w:hAnsi="Book Antiqua"/>
        </w:rPr>
        <w:t>cabe a</w:t>
      </w:r>
      <w:r w:rsidR="00D82B96">
        <w:rPr>
          <w:rFonts w:ascii="Book Antiqua" w:hAnsi="Book Antiqua"/>
        </w:rPr>
        <w:t xml:space="preserve"> lei </w:t>
      </w:r>
      <w:r w:rsidR="00F14799">
        <w:rPr>
          <w:rFonts w:ascii="Book Antiqua" w:hAnsi="Book Antiqua"/>
        </w:rPr>
        <w:t>municipal incluir novos beneficiários no</w:t>
      </w:r>
      <w:r w:rsidR="00D82B96">
        <w:rPr>
          <w:rFonts w:ascii="Book Antiqua" w:hAnsi="Book Antiqua"/>
        </w:rPr>
        <w:t xml:space="preserve"> programa</w:t>
      </w:r>
      <w:r>
        <w:rPr>
          <w:rFonts w:ascii="Book Antiqua" w:hAnsi="Book Antiqua"/>
        </w:rPr>
        <w:t xml:space="preserve"> federal</w:t>
      </w:r>
      <w:r w:rsidR="00D82B96">
        <w:rPr>
          <w:rFonts w:ascii="Book Antiqua" w:hAnsi="Book Antiqua"/>
        </w:rPr>
        <w:t xml:space="preserve">.  </w:t>
      </w:r>
      <w:r w:rsidR="003F029F">
        <w:rPr>
          <w:rFonts w:ascii="Book Antiqua" w:hAnsi="Book Antiqua"/>
        </w:rPr>
        <w:t xml:space="preserve"> </w:t>
      </w:r>
      <w:r w:rsidR="003F029F">
        <w:rPr>
          <w:rFonts w:ascii="Book Antiqua" w:hAnsi="Book Antiqua"/>
        </w:rPr>
        <w:tab/>
      </w:r>
      <w:r w:rsidR="003F029F">
        <w:rPr>
          <w:rFonts w:ascii="Book Antiqua" w:hAnsi="Book Antiqua"/>
        </w:rPr>
        <w:tab/>
      </w:r>
      <w:r w:rsidR="00F665AB" w:rsidRPr="00F665AB">
        <w:rPr>
          <w:rFonts w:ascii="Book Antiqua" w:hAnsi="Book Antiqua"/>
        </w:rPr>
        <w:t> </w:t>
      </w:r>
    </w:p>
    <w:p w14:paraId="0C17D1F6" w14:textId="7237F895" w:rsidR="00D82B96" w:rsidRDefault="00D82B96" w:rsidP="003F029F">
      <w:pPr>
        <w:spacing w:after="160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Além disso, </w:t>
      </w:r>
      <w:r w:rsidR="00FE6594">
        <w:rPr>
          <w:rFonts w:ascii="Book Antiqua" w:hAnsi="Book Antiqua"/>
        </w:rPr>
        <w:t xml:space="preserve">existe posicionamento do Tribunal de Contas da União, órgão </w:t>
      </w:r>
      <w:r w:rsidR="001E52BC">
        <w:rPr>
          <w:rFonts w:ascii="Book Antiqua" w:hAnsi="Book Antiqua"/>
        </w:rPr>
        <w:t>que</w:t>
      </w:r>
      <w:r w:rsidR="00FE6594">
        <w:rPr>
          <w:rFonts w:ascii="Book Antiqua" w:hAnsi="Book Antiqua"/>
        </w:rPr>
        <w:t xml:space="preserve"> fiscalização </w:t>
      </w:r>
      <w:r w:rsidR="001E52BC">
        <w:rPr>
          <w:rFonts w:ascii="Book Antiqua" w:hAnsi="Book Antiqua"/>
        </w:rPr>
        <w:t xml:space="preserve">o orçamento da </w:t>
      </w:r>
      <w:r w:rsidR="00FE6594">
        <w:rPr>
          <w:rFonts w:ascii="Book Antiqua" w:hAnsi="Book Antiqua"/>
        </w:rPr>
        <w:t>União</w:t>
      </w:r>
      <w:r w:rsidR="001E52BC">
        <w:rPr>
          <w:rFonts w:ascii="Book Antiqua" w:hAnsi="Book Antiqua"/>
        </w:rPr>
        <w:t>,</w:t>
      </w:r>
      <w:r w:rsidR="00FE6594">
        <w:rPr>
          <w:rFonts w:ascii="Book Antiqua" w:hAnsi="Book Antiqua"/>
        </w:rPr>
        <w:t xml:space="preserve"> no sentido de que o PNAE deve beneficiar, exclusivamente, os alunos matriculados </w:t>
      </w:r>
      <w:r w:rsidR="001E52BC">
        <w:rPr>
          <w:rFonts w:ascii="Book Antiqua" w:hAnsi="Book Antiqua"/>
        </w:rPr>
        <w:t xml:space="preserve">na rede pública </w:t>
      </w:r>
      <w:r w:rsidR="00FE6594">
        <w:rPr>
          <w:rFonts w:ascii="Book Antiqua" w:hAnsi="Book Antiqua"/>
        </w:rPr>
        <w:t xml:space="preserve">na forma </w:t>
      </w:r>
      <w:r w:rsidR="001E52BC">
        <w:rPr>
          <w:rFonts w:ascii="Book Antiqua" w:hAnsi="Book Antiqua"/>
        </w:rPr>
        <w:t>d</w:t>
      </w:r>
      <w:r w:rsidR="00FE6594">
        <w:rPr>
          <w:rFonts w:ascii="Book Antiqua" w:hAnsi="Book Antiqua"/>
        </w:rPr>
        <w:t>a</w:t>
      </w:r>
      <w:r w:rsidR="001E52BC">
        <w:rPr>
          <w:rFonts w:ascii="Book Antiqua" w:hAnsi="Book Antiqua"/>
        </w:rPr>
        <w:t xml:space="preserve"> Lei,</w:t>
      </w:r>
      <w:r w:rsidR="00FE6594">
        <w:rPr>
          <w:rFonts w:ascii="Book Antiqua" w:hAnsi="Book Antiqua"/>
        </w:rPr>
        <w:t xml:space="preserve"> vejamos: </w:t>
      </w:r>
    </w:p>
    <w:p w14:paraId="3EB6BCD9" w14:textId="68BA43EE" w:rsidR="00841AAB" w:rsidRDefault="00841AAB" w:rsidP="00841AAB">
      <w:pPr>
        <w:ind w:left="2268"/>
        <w:jc w:val="both"/>
        <w:rPr>
          <w:rFonts w:ascii="Book Antiqua" w:hAnsi="Book Antiqua"/>
        </w:rPr>
      </w:pPr>
      <w:r w:rsidRPr="00841AAB">
        <w:rPr>
          <w:rFonts w:ascii="Book Antiqua" w:hAnsi="Book Antiqua"/>
        </w:rPr>
        <w:t>Os Ministros do Tribunal de Contas da União, ACORDAM, por unanimidade, nos termos do inciso II do art. 86 da Lei nº 8.443/92, conhecer da presente representação, para, no mérito, julgá-la procedente, fazendo-se as determinações sugeridas nos pareceres emitidos nos autos</w:t>
      </w:r>
      <w:r>
        <w:rPr>
          <w:rFonts w:ascii="Book Antiqua" w:hAnsi="Book Antiqua"/>
        </w:rPr>
        <w:t>, para:</w:t>
      </w:r>
    </w:p>
    <w:p w14:paraId="6EF0F1FF" w14:textId="01D116A0" w:rsidR="00841AAB" w:rsidRDefault="00841AAB" w:rsidP="00841AAB">
      <w:pPr>
        <w:ind w:left="2268"/>
        <w:jc w:val="both"/>
        <w:rPr>
          <w:rFonts w:ascii="Book Antiqua" w:hAnsi="Book Antiqua"/>
        </w:rPr>
      </w:pPr>
      <w:r>
        <w:rPr>
          <w:rFonts w:ascii="Book Antiqua" w:hAnsi="Book Antiqua"/>
        </w:rPr>
        <w:t>(...)</w:t>
      </w:r>
    </w:p>
    <w:p w14:paraId="7FA5F4E6" w14:textId="1AD3547A" w:rsidR="00FE6594" w:rsidRDefault="00FE6594" w:rsidP="00841AAB">
      <w:pPr>
        <w:ind w:left="2268"/>
        <w:jc w:val="both"/>
        <w:rPr>
          <w:rFonts w:ascii="Book Antiqua" w:hAnsi="Book Antiqua"/>
        </w:rPr>
      </w:pPr>
      <w:r>
        <w:rPr>
          <w:rFonts w:ascii="Book Antiqua" w:hAnsi="Book Antiqua"/>
        </w:rPr>
        <w:t>“D</w:t>
      </w:r>
      <w:r w:rsidRPr="00FE6594">
        <w:rPr>
          <w:rFonts w:ascii="Book Antiqua" w:hAnsi="Book Antiqua"/>
        </w:rPr>
        <w:t>eterminar ao Fundo Nacional de Desenvolvimento da Educação – FNDE que:</w:t>
      </w:r>
    </w:p>
    <w:p w14:paraId="4C78D588" w14:textId="77777777" w:rsidR="00C4140C" w:rsidRDefault="00FE6594" w:rsidP="00841AAB">
      <w:pPr>
        <w:ind w:left="2268"/>
        <w:jc w:val="both"/>
        <w:rPr>
          <w:rFonts w:ascii="Book Antiqua" w:hAnsi="Book Antiqua"/>
        </w:rPr>
      </w:pPr>
      <w:r>
        <w:rPr>
          <w:rFonts w:ascii="Book Antiqua" w:hAnsi="Book Antiqua"/>
        </w:rPr>
        <w:t>E</w:t>
      </w:r>
      <w:r w:rsidRPr="00FE6594">
        <w:rPr>
          <w:rFonts w:ascii="Book Antiqua" w:hAnsi="Book Antiqua"/>
        </w:rPr>
        <w:t xml:space="preserve">xpeça comunicação a todas as entidades executoras do Programa Nacional de Alimentação Escolar – PNAE, informando que o art. 5º da RESOLUÇÃO/FNDE/CD/Nº-32, de 10/8/2006, estabelece como clientela do Programa, </w:t>
      </w:r>
      <w:r w:rsidRPr="00FE6594">
        <w:rPr>
          <w:rFonts w:ascii="Book Antiqua" w:hAnsi="Book Antiqua"/>
          <w:b/>
          <w:bCs/>
        </w:rPr>
        <w:t>exclusivamente</w:t>
      </w:r>
      <w:r w:rsidRPr="00FE6594">
        <w:rPr>
          <w:rFonts w:ascii="Book Antiqua" w:hAnsi="Book Antiqua"/>
        </w:rPr>
        <w:t xml:space="preserve">, os alunos matriculados em creches, pré-escolas (ensino infantil) e em escolas do ensino fundamental das redes federal, estadual, do Distrito Federal e municipal, inclusive indígenas e as localizadas em áreas remanescentes de quilombos, portanto, não devem </w:t>
      </w:r>
    </w:p>
    <w:p w14:paraId="0F5E7652" w14:textId="77777777" w:rsidR="00C4140C" w:rsidRDefault="00C4140C" w:rsidP="00841AAB">
      <w:pPr>
        <w:ind w:left="2268"/>
        <w:jc w:val="both"/>
        <w:rPr>
          <w:rFonts w:ascii="Book Antiqua" w:hAnsi="Book Antiqua"/>
        </w:rPr>
      </w:pPr>
    </w:p>
    <w:p w14:paraId="037FB4AB" w14:textId="77777777" w:rsidR="00C4140C" w:rsidRDefault="00C4140C" w:rsidP="00841AAB">
      <w:pPr>
        <w:ind w:left="2268"/>
        <w:jc w:val="both"/>
        <w:rPr>
          <w:rFonts w:ascii="Book Antiqua" w:hAnsi="Book Antiqua"/>
        </w:rPr>
      </w:pPr>
    </w:p>
    <w:p w14:paraId="4B86B669" w14:textId="35EDEBE6" w:rsidR="00FE6594" w:rsidRDefault="00FE6594" w:rsidP="00841AAB">
      <w:pPr>
        <w:ind w:left="2268"/>
        <w:jc w:val="both"/>
        <w:rPr>
          <w:rFonts w:ascii="Book Antiqua" w:hAnsi="Book Antiqua"/>
        </w:rPr>
      </w:pPr>
      <w:r w:rsidRPr="00FE6594">
        <w:rPr>
          <w:rFonts w:ascii="Book Antiqua" w:hAnsi="Book Antiqua"/>
        </w:rPr>
        <w:t xml:space="preserve">participar da alimentação escolar: os diretores, professores, merendeiros e amigos da escola;  </w:t>
      </w:r>
    </w:p>
    <w:p w14:paraId="3DB2E7BA" w14:textId="5B2CC0F9" w:rsidR="001E52BC" w:rsidRPr="00FE6594" w:rsidRDefault="001E52BC" w:rsidP="00841AAB">
      <w:pPr>
        <w:ind w:left="2268"/>
        <w:jc w:val="both"/>
        <w:rPr>
          <w:rFonts w:ascii="Book Antiqua" w:hAnsi="Book Antiqua"/>
        </w:rPr>
      </w:pPr>
      <w:r>
        <w:rPr>
          <w:rFonts w:ascii="Book Antiqua" w:hAnsi="Book Antiqua"/>
        </w:rPr>
        <w:t>ACÓRDÃO Nº 2122/2009</w:t>
      </w:r>
      <w:r w:rsidR="00841AAB">
        <w:rPr>
          <w:rFonts w:ascii="Book Antiqua" w:hAnsi="Book Antiqua"/>
        </w:rPr>
        <w:t xml:space="preserve">/ </w:t>
      </w:r>
      <w:r w:rsidRPr="001E52BC">
        <w:rPr>
          <w:rFonts w:ascii="Book Antiqua" w:hAnsi="Book Antiqua"/>
        </w:rPr>
        <w:t>Processo TC-004.603/2008-9</w:t>
      </w:r>
    </w:p>
    <w:p w14:paraId="65CF2FA6" w14:textId="77777777" w:rsidR="003F029F" w:rsidRDefault="003F029F" w:rsidP="003F029F">
      <w:pPr>
        <w:spacing w:after="160"/>
        <w:jc w:val="both"/>
        <w:rPr>
          <w:rFonts w:ascii="Book Antiqua" w:hAnsi="Book Antiqua"/>
        </w:rPr>
      </w:pPr>
    </w:p>
    <w:p w14:paraId="328216C8" w14:textId="5069E7B7" w:rsidR="00E56B63" w:rsidRDefault="008F2D15" w:rsidP="003A2A6D">
      <w:pPr>
        <w:pStyle w:val="Corpodetexto"/>
        <w:spacing w:before="360" w:after="360" w:line="360" w:lineRule="auto"/>
        <w:ind w:firstLine="708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="006F6FCB">
        <w:rPr>
          <w:rFonts w:ascii="Book Antiqua" w:hAnsi="Book Antiqua"/>
        </w:rPr>
        <w:t>Por todo o exposto</w:t>
      </w:r>
      <w:r w:rsidR="00D736C0" w:rsidRPr="004A01ED">
        <w:rPr>
          <w:rFonts w:ascii="Book Antiqua" w:hAnsi="Book Antiqua"/>
        </w:rPr>
        <w:t xml:space="preserve">, </w:t>
      </w:r>
      <w:r>
        <w:rPr>
          <w:rFonts w:ascii="Book Antiqua" w:hAnsi="Book Antiqua"/>
        </w:rPr>
        <w:t>esta</w:t>
      </w:r>
      <w:r w:rsidR="00D736C0" w:rsidRPr="004A01ED">
        <w:rPr>
          <w:rFonts w:ascii="Book Antiqua" w:hAnsi="Book Antiqua"/>
        </w:rPr>
        <w:t xml:space="preserve"> Comiss</w:t>
      </w:r>
      <w:r w:rsidR="003A2A6D">
        <w:rPr>
          <w:rFonts w:ascii="Book Antiqua" w:hAnsi="Book Antiqua"/>
        </w:rPr>
        <w:t>ão</w:t>
      </w:r>
      <w:r w:rsidR="00D736C0" w:rsidRPr="004A01ED">
        <w:rPr>
          <w:rFonts w:ascii="Book Antiqua" w:hAnsi="Book Antiqua"/>
        </w:rPr>
        <w:t xml:space="preserve"> no uso de suas atribuições regimentais, emite parecer </w:t>
      </w:r>
      <w:r w:rsidR="00C4140C">
        <w:rPr>
          <w:rFonts w:ascii="Book Antiqua" w:hAnsi="Book Antiqua"/>
        </w:rPr>
        <w:t>DES</w:t>
      </w:r>
      <w:r w:rsidR="00C4140C" w:rsidRPr="004A01ED">
        <w:rPr>
          <w:rFonts w:ascii="Book Antiqua" w:hAnsi="Book Antiqua"/>
        </w:rPr>
        <w:t xml:space="preserve">FAVORÁVEL </w:t>
      </w:r>
      <w:r w:rsidR="000A6C1E">
        <w:rPr>
          <w:rFonts w:ascii="Book Antiqua" w:hAnsi="Book Antiqua"/>
        </w:rPr>
        <w:t>a</w:t>
      </w:r>
      <w:r w:rsidR="006F6FCB">
        <w:rPr>
          <w:rFonts w:ascii="Book Antiqua" w:hAnsi="Book Antiqua"/>
        </w:rPr>
        <w:t>o seguimento</w:t>
      </w:r>
      <w:r w:rsidR="00B26FAD" w:rsidRPr="004A01ED">
        <w:rPr>
          <w:rFonts w:ascii="Book Antiqua" w:hAnsi="Book Antiqua"/>
        </w:rPr>
        <w:t xml:space="preserve"> </w:t>
      </w:r>
      <w:r w:rsidR="00D736C0" w:rsidRPr="004A01ED">
        <w:rPr>
          <w:rFonts w:ascii="Book Antiqua" w:hAnsi="Book Antiqua"/>
        </w:rPr>
        <w:t xml:space="preserve">do Projeto de </w:t>
      </w:r>
      <w:r w:rsidR="00607582" w:rsidRPr="004A01ED">
        <w:rPr>
          <w:rFonts w:ascii="Book Antiqua" w:hAnsi="Book Antiqua"/>
        </w:rPr>
        <w:t>lei</w:t>
      </w:r>
      <w:r w:rsidR="00D736C0" w:rsidRPr="004A01ED">
        <w:rPr>
          <w:rFonts w:ascii="Book Antiqua" w:hAnsi="Book Antiqua"/>
        </w:rPr>
        <w:t xml:space="preserve"> nº 0</w:t>
      </w:r>
      <w:r w:rsidR="001E52BC">
        <w:rPr>
          <w:rFonts w:ascii="Book Antiqua" w:hAnsi="Book Antiqua"/>
        </w:rPr>
        <w:t>42</w:t>
      </w:r>
      <w:r w:rsidR="00D736C0" w:rsidRPr="004A01ED">
        <w:rPr>
          <w:rFonts w:ascii="Book Antiqua" w:hAnsi="Book Antiqua"/>
        </w:rPr>
        <w:t>/2025</w:t>
      </w:r>
      <w:r>
        <w:rPr>
          <w:rFonts w:ascii="Book Antiqua" w:hAnsi="Book Antiqua"/>
        </w:rPr>
        <w:t>.</w:t>
      </w:r>
      <w:r w:rsidR="00E56B63">
        <w:rPr>
          <w:rFonts w:ascii="Book Antiqua" w:hAnsi="Book Antiqua"/>
        </w:rPr>
        <w:t xml:space="preserve"> </w:t>
      </w:r>
    </w:p>
    <w:p w14:paraId="4F2015A5" w14:textId="06961628" w:rsidR="00DE4727" w:rsidRDefault="008F2D15" w:rsidP="00091D12">
      <w:pPr>
        <w:spacing w:before="100" w:beforeAutospacing="1" w:after="100" w:afterAutospacing="1"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="00091D12">
        <w:rPr>
          <w:rFonts w:ascii="Book Antiqua" w:hAnsi="Book Antiqua"/>
        </w:rPr>
        <w:t xml:space="preserve"> </w:t>
      </w:r>
      <w:r w:rsidR="00DE4727" w:rsidRPr="004A01ED">
        <w:rPr>
          <w:rFonts w:ascii="Book Antiqua" w:hAnsi="Book Antiqua"/>
        </w:rPr>
        <w:t>É o parecer, s.m.j.</w:t>
      </w:r>
    </w:p>
    <w:p w14:paraId="1CEB4185" w14:textId="0FAA5195" w:rsidR="00DE4727" w:rsidRDefault="00DE4727" w:rsidP="00DE4727">
      <w:pPr>
        <w:spacing w:before="360" w:after="360"/>
        <w:jc w:val="center"/>
        <w:rPr>
          <w:rFonts w:ascii="Book Antiqua" w:hAnsi="Book Antiqua"/>
          <w:b/>
          <w:bCs/>
        </w:rPr>
      </w:pPr>
      <w:r w:rsidRPr="004A01ED">
        <w:rPr>
          <w:rFonts w:ascii="Book Antiqua" w:hAnsi="Book Antiqua"/>
          <w:b/>
          <w:bCs/>
        </w:rPr>
        <w:t xml:space="preserve">COMISSÃO DE JUSTIÇA E REDAÇÃO </w:t>
      </w:r>
    </w:p>
    <w:p w14:paraId="457D7C6A" w14:textId="77777777" w:rsidR="006F6FCB" w:rsidRPr="004A01ED" w:rsidRDefault="006F6FCB" w:rsidP="00DE4727">
      <w:pPr>
        <w:spacing w:before="360" w:after="360"/>
        <w:jc w:val="center"/>
        <w:rPr>
          <w:rFonts w:ascii="Book Antiqua" w:hAnsi="Book Antiqua"/>
          <w:b/>
          <w:bCs/>
        </w:rPr>
      </w:pPr>
    </w:p>
    <w:p w14:paraId="083D5859" w14:textId="77777777" w:rsidR="00DE4727" w:rsidRPr="004A01ED" w:rsidRDefault="00DE4727" w:rsidP="00DE4727">
      <w:pPr>
        <w:pStyle w:val="Corpodetexto"/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__________________________</w:t>
      </w:r>
    </w:p>
    <w:p w14:paraId="3472F752" w14:textId="77777777" w:rsidR="00DE4727" w:rsidRPr="004A01ED" w:rsidRDefault="00DE4727" w:rsidP="00DE4727">
      <w:pPr>
        <w:pStyle w:val="Corpodetexto"/>
        <w:jc w:val="center"/>
        <w:rPr>
          <w:rFonts w:ascii="Book Antiqua" w:hAnsi="Book Antiqua"/>
        </w:rPr>
      </w:pPr>
      <w:proofErr w:type="spellStart"/>
      <w:r w:rsidRPr="004A01ED">
        <w:rPr>
          <w:rFonts w:ascii="Book Antiqua" w:hAnsi="Book Antiqua"/>
        </w:rPr>
        <w:t>Claudivan</w:t>
      </w:r>
      <w:proofErr w:type="spellEnd"/>
      <w:r w:rsidRPr="004A01ED">
        <w:rPr>
          <w:rFonts w:ascii="Book Antiqua" w:hAnsi="Book Antiqua"/>
        </w:rPr>
        <w:t xml:space="preserve"> Carlos Oliveira</w:t>
      </w:r>
    </w:p>
    <w:p w14:paraId="0899245A" w14:textId="77777777" w:rsidR="003A2A6D" w:rsidRDefault="003A2A6D" w:rsidP="00DE4727">
      <w:pPr>
        <w:jc w:val="center"/>
        <w:rPr>
          <w:rFonts w:ascii="Book Antiqua" w:hAnsi="Book Antiqua"/>
        </w:rPr>
      </w:pPr>
    </w:p>
    <w:p w14:paraId="3986C5FA" w14:textId="76145075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Relator</w:t>
      </w:r>
    </w:p>
    <w:p w14:paraId="0265E2B6" w14:textId="77777777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Comissão de Justiça e Redação</w:t>
      </w:r>
    </w:p>
    <w:p w14:paraId="1A75AA4E" w14:textId="77777777" w:rsidR="00414A61" w:rsidRPr="004A01ED" w:rsidRDefault="00414A61" w:rsidP="00DE4727">
      <w:pPr>
        <w:jc w:val="center"/>
        <w:rPr>
          <w:rFonts w:ascii="Book Antiqua" w:hAnsi="Book Antiqua"/>
        </w:rPr>
      </w:pPr>
    </w:p>
    <w:p w14:paraId="7A8F35F4" w14:textId="77777777" w:rsidR="0065393A" w:rsidRDefault="0065393A" w:rsidP="00DE4727">
      <w:pPr>
        <w:jc w:val="center"/>
        <w:rPr>
          <w:rFonts w:ascii="Book Antiqua" w:hAnsi="Book Antiqua"/>
        </w:rPr>
      </w:pPr>
    </w:p>
    <w:p w14:paraId="215D4A0A" w14:textId="25CE6897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DE ACORDO:</w:t>
      </w:r>
    </w:p>
    <w:p w14:paraId="0E3F3B7C" w14:textId="77777777" w:rsidR="00414A61" w:rsidRPr="004A01ED" w:rsidRDefault="00414A61" w:rsidP="00DE4727">
      <w:pPr>
        <w:jc w:val="center"/>
        <w:rPr>
          <w:rFonts w:ascii="Book Antiqua" w:hAnsi="Book Antiqua"/>
        </w:rPr>
      </w:pPr>
    </w:p>
    <w:p w14:paraId="12EE25BF" w14:textId="77777777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___________________________</w:t>
      </w:r>
    </w:p>
    <w:p w14:paraId="552AC822" w14:textId="77777777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Rafael Bezerra Sampaio</w:t>
      </w:r>
    </w:p>
    <w:p w14:paraId="654C9F95" w14:textId="77777777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Presidente</w:t>
      </w:r>
    </w:p>
    <w:p w14:paraId="47931229" w14:textId="77777777" w:rsidR="00DE4727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Comissão de Justiça e Redação</w:t>
      </w:r>
    </w:p>
    <w:p w14:paraId="50F52C25" w14:textId="77777777" w:rsidR="007F3D97" w:rsidRDefault="007F3D97" w:rsidP="00DE4727">
      <w:pPr>
        <w:jc w:val="center"/>
        <w:rPr>
          <w:rFonts w:ascii="Book Antiqua" w:hAnsi="Book Antiqua"/>
        </w:rPr>
      </w:pPr>
    </w:p>
    <w:p w14:paraId="114F091D" w14:textId="77777777" w:rsidR="003F5EE1" w:rsidRDefault="003F5EE1" w:rsidP="00DE4727">
      <w:pPr>
        <w:jc w:val="center"/>
        <w:rPr>
          <w:rFonts w:ascii="Book Antiqua" w:hAnsi="Book Antiqua"/>
        </w:rPr>
      </w:pPr>
    </w:p>
    <w:p w14:paraId="702C9279" w14:textId="20FFBA1A" w:rsidR="00DE4727" w:rsidRPr="004A01ED" w:rsidRDefault="007F3D97" w:rsidP="007F3D97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AUSENTE</w:t>
      </w:r>
    </w:p>
    <w:p w14:paraId="7845795B" w14:textId="203FF31A" w:rsidR="008F2D15" w:rsidRDefault="008F2D15" w:rsidP="00DE4727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___________________________</w:t>
      </w:r>
    </w:p>
    <w:p w14:paraId="3DDFA156" w14:textId="070C79B1" w:rsidR="008F2D15" w:rsidRDefault="008F2D15" w:rsidP="00DE4727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Membro</w:t>
      </w:r>
    </w:p>
    <w:p w14:paraId="79C47A44" w14:textId="1478C5B5" w:rsidR="00DE4727" w:rsidRDefault="007A7F66" w:rsidP="00DE4727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 w:rsidR="00DE4727" w:rsidRPr="004A01ED">
        <w:rPr>
          <w:rFonts w:ascii="Book Antiqua" w:hAnsi="Book Antiqua"/>
        </w:rPr>
        <w:t>Luciano Belo Lima</w:t>
      </w:r>
    </w:p>
    <w:p w14:paraId="72935DFE" w14:textId="77777777" w:rsidR="008F2D15" w:rsidRDefault="008F2D15" w:rsidP="008F2D15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Comissão de Justiça e Redação</w:t>
      </w:r>
    </w:p>
    <w:sectPr w:rsidR="008F2D15" w:rsidSect="003F5EE1">
      <w:headerReference w:type="default" r:id="rId10"/>
      <w:footerReference w:type="default" r:id="rId11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6570A9" w14:textId="77777777" w:rsidR="0080190F" w:rsidRDefault="0080190F" w:rsidP="00986E6B">
      <w:r>
        <w:separator/>
      </w:r>
    </w:p>
  </w:endnote>
  <w:endnote w:type="continuationSeparator" w:id="0">
    <w:p w14:paraId="03D4F10B" w14:textId="77777777" w:rsidR="0080190F" w:rsidRDefault="0080190F" w:rsidP="00986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77CF81" w14:textId="70274B5F" w:rsidR="00986E6B" w:rsidRDefault="00986E6B">
    <w:pPr>
      <w:pStyle w:val="Rodap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E836277" wp14:editId="725A9B6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39990" cy="1000760"/>
          <wp:effectExtent l="0" t="0" r="3810" b="8890"/>
          <wp:wrapSquare wrapText="bothSides"/>
          <wp:docPr id="16718232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11D9E0" w14:textId="77777777" w:rsidR="0080190F" w:rsidRDefault="0080190F" w:rsidP="00986E6B">
      <w:r>
        <w:separator/>
      </w:r>
    </w:p>
  </w:footnote>
  <w:footnote w:type="continuationSeparator" w:id="0">
    <w:p w14:paraId="756D31DA" w14:textId="77777777" w:rsidR="0080190F" w:rsidRDefault="0080190F" w:rsidP="00986E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EC5275" w14:textId="26BDF694" w:rsidR="00986E6B" w:rsidRDefault="00986E6B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0A95FE6" wp14:editId="4A46BC5C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983000" cy="957532"/>
          <wp:effectExtent l="0" t="0" r="0" b="0"/>
          <wp:wrapNone/>
          <wp:docPr id="150411950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18221" cy="961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642B7"/>
    <w:multiLevelType w:val="hybridMultilevel"/>
    <w:tmpl w:val="F9C479B4"/>
    <w:lvl w:ilvl="0" w:tplc="FD3C7EE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1A66A5A"/>
    <w:multiLevelType w:val="multilevel"/>
    <w:tmpl w:val="92FE8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071617"/>
    <w:multiLevelType w:val="multilevel"/>
    <w:tmpl w:val="3B0A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8A201E"/>
    <w:multiLevelType w:val="multilevel"/>
    <w:tmpl w:val="A8881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7937D0"/>
    <w:multiLevelType w:val="multilevel"/>
    <w:tmpl w:val="A7A2690C"/>
    <w:lvl w:ilvl="0">
      <w:start w:val="1"/>
      <w:numFmt w:val="bullet"/>
      <w:lvlText w:val=""/>
      <w:lvlJc w:val="left"/>
      <w:pPr>
        <w:tabs>
          <w:tab w:val="num" w:pos="3192"/>
        </w:tabs>
        <w:ind w:left="319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352"/>
        </w:tabs>
        <w:ind w:left="535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072"/>
        </w:tabs>
        <w:ind w:left="607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512"/>
        </w:tabs>
        <w:ind w:left="751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232"/>
        </w:tabs>
        <w:ind w:left="823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  <w:sz w:val="20"/>
      </w:rPr>
    </w:lvl>
  </w:abstractNum>
  <w:abstractNum w:abstractNumId="5">
    <w:nsid w:val="700365D6"/>
    <w:multiLevelType w:val="multilevel"/>
    <w:tmpl w:val="0C0C6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6E9"/>
    <w:rsid w:val="000303B7"/>
    <w:rsid w:val="000506AF"/>
    <w:rsid w:val="00056251"/>
    <w:rsid w:val="00067E5A"/>
    <w:rsid w:val="00091D12"/>
    <w:rsid w:val="000A0459"/>
    <w:rsid w:val="000A6C1E"/>
    <w:rsid w:val="000C1FAE"/>
    <w:rsid w:val="000C7A08"/>
    <w:rsid w:val="000D4D0C"/>
    <w:rsid w:val="000E7785"/>
    <w:rsid w:val="0010673C"/>
    <w:rsid w:val="00122239"/>
    <w:rsid w:val="0012397C"/>
    <w:rsid w:val="00125624"/>
    <w:rsid w:val="001536F4"/>
    <w:rsid w:val="00166F94"/>
    <w:rsid w:val="001773E6"/>
    <w:rsid w:val="00187178"/>
    <w:rsid w:val="001A1BA2"/>
    <w:rsid w:val="001C4164"/>
    <w:rsid w:val="001D0BAE"/>
    <w:rsid w:val="001D1FD4"/>
    <w:rsid w:val="001E100D"/>
    <w:rsid w:val="001E52BC"/>
    <w:rsid w:val="002114F2"/>
    <w:rsid w:val="002200BC"/>
    <w:rsid w:val="00252723"/>
    <w:rsid w:val="002536C8"/>
    <w:rsid w:val="00284796"/>
    <w:rsid w:val="00293D45"/>
    <w:rsid w:val="002A7EAE"/>
    <w:rsid w:val="002C0D68"/>
    <w:rsid w:val="003151C0"/>
    <w:rsid w:val="003240B6"/>
    <w:rsid w:val="00351089"/>
    <w:rsid w:val="00384BFD"/>
    <w:rsid w:val="003955F3"/>
    <w:rsid w:val="00396780"/>
    <w:rsid w:val="003A2A6D"/>
    <w:rsid w:val="003C0213"/>
    <w:rsid w:val="003F029F"/>
    <w:rsid w:val="003F5EE1"/>
    <w:rsid w:val="00403A0B"/>
    <w:rsid w:val="0040532E"/>
    <w:rsid w:val="004145E3"/>
    <w:rsid w:val="00414A61"/>
    <w:rsid w:val="0041572D"/>
    <w:rsid w:val="00426C29"/>
    <w:rsid w:val="00437B2B"/>
    <w:rsid w:val="004530DE"/>
    <w:rsid w:val="004649E1"/>
    <w:rsid w:val="004745D2"/>
    <w:rsid w:val="004A01ED"/>
    <w:rsid w:val="004B1E70"/>
    <w:rsid w:val="004D2AEC"/>
    <w:rsid w:val="004F7A05"/>
    <w:rsid w:val="00507CC4"/>
    <w:rsid w:val="00517BDB"/>
    <w:rsid w:val="00517FC0"/>
    <w:rsid w:val="00527EE0"/>
    <w:rsid w:val="005600F1"/>
    <w:rsid w:val="00571570"/>
    <w:rsid w:val="0059596A"/>
    <w:rsid w:val="005C3B81"/>
    <w:rsid w:val="005D5F92"/>
    <w:rsid w:val="00607582"/>
    <w:rsid w:val="00613FDB"/>
    <w:rsid w:val="00624945"/>
    <w:rsid w:val="00630E51"/>
    <w:rsid w:val="0065393A"/>
    <w:rsid w:val="00667305"/>
    <w:rsid w:val="006C2875"/>
    <w:rsid w:val="006D75EA"/>
    <w:rsid w:val="006F6FCB"/>
    <w:rsid w:val="00722092"/>
    <w:rsid w:val="00770099"/>
    <w:rsid w:val="007A7F66"/>
    <w:rsid w:val="007B4B93"/>
    <w:rsid w:val="007D48D0"/>
    <w:rsid w:val="007E5B11"/>
    <w:rsid w:val="007F3D97"/>
    <w:rsid w:val="0080190F"/>
    <w:rsid w:val="008118A8"/>
    <w:rsid w:val="00835620"/>
    <w:rsid w:val="00841AAB"/>
    <w:rsid w:val="00844AE1"/>
    <w:rsid w:val="008727FA"/>
    <w:rsid w:val="00873205"/>
    <w:rsid w:val="00885497"/>
    <w:rsid w:val="008B0149"/>
    <w:rsid w:val="008B27AD"/>
    <w:rsid w:val="008D5903"/>
    <w:rsid w:val="008F2D15"/>
    <w:rsid w:val="00925DE6"/>
    <w:rsid w:val="0092681B"/>
    <w:rsid w:val="009402DD"/>
    <w:rsid w:val="00946AD9"/>
    <w:rsid w:val="00977FD2"/>
    <w:rsid w:val="00986E6B"/>
    <w:rsid w:val="009F409E"/>
    <w:rsid w:val="00A31243"/>
    <w:rsid w:val="00A31B5C"/>
    <w:rsid w:val="00A400C1"/>
    <w:rsid w:val="00A4758A"/>
    <w:rsid w:val="00A55343"/>
    <w:rsid w:val="00A674B0"/>
    <w:rsid w:val="00A723E0"/>
    <w:rsid w:val="00A73ED3"/>
    <w:rsid w:val="00A836E9"/>
    <w:rsid w:val="00AA1225"/>
    <w:rsid w:val="00AA3AC7"/>
    <w:rsid w:val="00AE5432"/>
    <w:rsid w:val="00AF3756"/>
    <w:rsid w:val="00B228F6"/>
    <w:rsid w:val="00B26FAD"/>
    <w:rsid w:val="00B5444C"/>
    <w:rsid w:val="00B54E88"/>
    <w:rsid w:val="00BD5B91"/>
    <w:rsid w:val="00C10422"/>
    <w:rsid w:val="00C106AF"/>
    <w:rsid w:val="00C253E6"/>
    <w:rsid w:val="00C33168"/>
    <w:rsid w:val="00C4140C"/>
    <w:rsid w:val="00C60CC9"/>
    <w:rsid w:val="00C64889"/>
    <w:rsid w:val="00CA1559"/>
    <w:rsid w:val="00D03A95"/>
    <w:rsid w:val="00D16415"/>
    <w:rsid w:val="00D22E8E"/>
    <w:rsid w:val="00D337D7"/>
    <w:rsid w:val="00D36964"/>
    <w:rsid w:val="00D52403"/>
    <w:rsid w:val="00D736C0"/>
    <w:rsid w:val="00D82039"/>
    <w:rsid w:val="00D82B96"/>
    <w:rsid w:val="00D8567A"/>
    <w:rsid w:val="00D959E0"/>
    <w:rsid w:val="00D96806"/>
    <w:rsid w:val="00DA04DF"/>
    <w:rsid w:val="00DD0416"/>
    <w:rsid w:val="00DE4727"/>
    <w:rsid w:val="00E56B63"/>
    <w:rsid w:val="00E64A12"/>
    <w:rsid w:val="00EA0642"/>
    <w:rsid w:val="00EA245C"/>
    <w:rsid w:val="00EC58DE"/>
    <w:rsid w:val="00ED08A4"/>
    <w:rsid w:val="00EF0AD5"/>
    <w:rsid w:val="00EF538C"/>
    <w:rsid w:val="00F111D5"/>
    <w:rsid w:val="00F14799"/>
    <w:rsid w:val="00F3433A"/>
    <w:rsid w:val="00F47EBD"/>
    <w:rsid w:val="00F629C5"/>
    <w:rsid w:val="00F665AB"/>
    <w:rsid w:val="00F6788B"/>
    <w:rsid w:val="00F724BF"/>
    <w:rsid w:val="00F762A4"/>
    <w:rsid w:val="00F93CD4"/>
    <w:rsid w:val="00FC374C"/>
    <w:rsid w:val="00FE6594"/>
    <w:rsid w:val="00FF3748"/>
    <w:rsid w:val="00FF38B5"/>
    <w:rsid w:val="00FF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3AD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6E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836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836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36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836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836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836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836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836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836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36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836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36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836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836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836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836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836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836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836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6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836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836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836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836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836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836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36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36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836E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semiHidden/>
    <w:rsid w:val="00A836E9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A836E9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Hyperlink">
    <w:name w:val="Hyperlink"/>
    <w:unhideWhenUsed/>
    <w:rsid w:val="00A836E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unhideWhenUsed/>
    <w:rsid w:val="00FC374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C374C"/>
    <w:rPr>
      <w:rFonts w:ascii="Times New Roman" w:eastAsia="Times New Roman" w:hAnsi="Times New Roman" w:cs="Times New Roman"/>
      <w:kern w:val="0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7D48D0"/>
    <w:pPr>
      <w:spacing w:after="0" w:line="240" w:lineRule="auto"/>
    </w:pPr>
    <w:rPr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7D48D0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014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0149"/>
    <w:rPr>
      <w:rFonts w:ascii="Tahoma" w:eastAsia="Times New Roman" w:hAnsi="Tahoma" w:cs="Tahoma"/>
      <w:kern w:val="0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6E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836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836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36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836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836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836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836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836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836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36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836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36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836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836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836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836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836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836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836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6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836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836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836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836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836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836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36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36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836E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semiHidden/>
    <w:rsid w:val="00A836E9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A836E9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Hyperlink">
    <w:name w:val="Hyperlink"/>
    <w:unhideWhenUsed/>
    <w:rsid w:val="00A836E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unhideWhenUsed/>
    <w:rsid w:val="00FC374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C374C"/>
    <w:rPr>
      <w:rFonts w:ascii="Times New Roman" w:eastAsia="Times New Roman" w:hAnsi="Times New Roman" w:cs="Times New Roman"/>
      <w:kern w:val="0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7D48D0"/>
    <w:pPr>
      <w:spacing w:after="0" w:line="240" w:lineRule="auto"/>
    </w:pPr>
    <w:rPr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7D48D0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014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0149"/>
    <w:rPr>
      <w:rFonts w:ascii="Tahoma" w:eastAsia="Times New Roman" w:hAnsi="Tahoma" w:cs="Tahoma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051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3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8039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379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2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sapl.juara.mt.leg.br/media/sapl/public/materialegislativa/2023/2384/projeto_de_resolucao_010_2023_mesa_diretora_institui_as_sessoes_itinerantes_na_camara_municipal_de_juara-mt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FC046-187A-4F77-AD7E-471DB46DD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717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cp:lastPrinted>2025-10-22T13:31:00Z</cp:lastPrinted>
  <dcterms:created xsi:type="dcterms:W3CDTF">2025-10-22T13:31:00Z</dcterms:created>
  <dcterms:modified xsi:type="dcterms:W3CDTF">2025-10-22T13:31:00Z</dcterms:modified>
</cp:coreProperties>
</file>