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265E16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0F2B93"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="00BD654B"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265E16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1D6F96" w:rsidRPr="00265E16" w:rsidRDefault="00361D54" w:rsidP="00ED4916">
      <w:pPr>
        <w:widowControl w:val="0"/>
        <w:tabs>
          <w:tab w:val="left" w:pos="1418"/>
        </w:tabs>
        <w:spacing w:line="276" w:lineRule="auto"/>
        <w:ind w:left="3544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265E16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</w:t>
      </w:r>
    </w:p>
    <w:p w:rsidR="00FE2578" w:rsidRPr="00265E16" w:rsidRDefault="00FE2578" w:rsidP="00FE2578">
      <w:pPr>
        <w:ind w:left="3402" w:right="-1"/>
        <w:jc w:val="both"/>
        <w:rPr>
          <w:rFonts w:ascii="Times New Roman" w:hAnsi="Times New Roman" w:cs="Times New Roman"/>
          <w:b w:val="0"/>
          <w:i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i/>
          <w:iCs/>
          <w:sz w:val="22"/>
          <w:szCs w:val="22"/>
        </w:rPr>
        <w:t>Dispõe sobre a revisão geral anual dos vencimentos dos servidores públicos municipais, no que menciona</w:t>
      </w:r>
      <w:r w:rsidRPr="00265E16">
        <w:rPr>
          <w:rFonts w:ascii="Times New Roman" w:hAnsi="Times New Roman" w:cs="Times New Roman"/>
          <w:b w:val="0"/>
          <w:i/>
          <w:sz w:val="22"/>
          <w:szCs w:val="22"/>
        </w:rPr>
        <w:t>.</w:t>
      </w:r>
    </w:p>
    <w:p w:rsidR="00BD654B" w:rsidRPr="00265E16" w:rsidRDefault="00BD654B" w:rsidP="00FE2578">
      <w:pPr>
        <w:ind w:left="3402" w:right="-1"/>
        <w:jc w:val="both"/>
        <w:rPr>
          <w:rFonts w:ascii="Times New Roman" w:hAnsi="Times New Roman" w:cs="Times New Roman"/>
          <w:b w:val="0"/>
          <w:bCs w:val="0"/>
          <w:i/>
          <w:sz w:val="22"/>
          <w:szCs w:val="22"/>
        </w:rPr>
      </w:pP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A Câmara Municipal de Lima Duarte aprova e o Prefeito Municipal sanciona a seguinte Lei:</w:t>
      </w:r>
    </w:p>
    <w:p w:rsidR="00FE2578" w:rsidRPr="00265E16" w:rsidRDefault="00FE2578" w:rsidP="00FE2578">
      <w:pPr>
        <w:ind w:firstLine="54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 </w:t>
      </w: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Art. 1° Fica autorizado ao Chefe do Poder Executivo Municipal a conceder, a título de revisão geral anual da Administração Direta e Indireta, nos termos do art. 37, inciso X, da Constituição Federal, a correção integral de todos os vencimentos base pela variação do Índice Nacional de Preço ao Consumidor – INPC, do Instituto Brasileiro de Geografia e Estatística – IBGE, apurado no período de março de 2018 a fevereiro de 2019.</w:t>
      </w:r>
    </w:p>
    <w:p w:rsidR="00FE2578" w:rsidRPr="00265E16" w:rsidRDefault="00FE2578" w:rsidP="00FE2578">
      <w:pPr>
        <w:ind w:firstLine="54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Art. 2º Será concedido revisão geral anual, no percentual de 3,94% (</w:t>
      </w:r>
      <w:proofErr w:type="gramStart"/>
      <w:r w:rsidRPr="00265E16">
        <w:rPr>
          <w:rFonts w:ascii="Times New Roman" w:hAnsi="Times New Roman" w:cs="Times New Roman"/>
          <w:b w:val="0"/>
          <w:sz w:val="22"/>
          <w:szCs w:val="22"/>
        </w:rPr>
        <w:t>três vírgula</w:t>
      </w:r>
      <w:proofErr w:type="gramEnd"/>
      <w:r w:rsidRPr="00265E16">
        <w:rPr>
          <w:rFonts w:ascii="Times New Roman" w:hAnsi="Times New Roman" w:cs="Times New Roman"/>
          <w:b w:val="0"/>
          <w:sz w:val="22"/>
          <w:szCs w:val="22"/>
        </w:rPr>
        <w:t xml:space="preserve"> noventa e quatro por cento), aos servidores públicos municipais da Administração Direta e Indireta, sobre o vencimento base.</w:t>
      </w: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E2578" w:rsidRPr="00265E16" w:rsidRDefault="00BD654B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§ 1°</w:t>
      </w:r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 xml:space="preserve"> O percentual de 3,94% (</w:t>
      </w:r>
      <w:proofErr w:type="gramStart"/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>três vírgula</w:t>
      </w:r>
      <w:proofErr w:type="gramEnd"/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 xml:space="preserve"> noventa e quatro por cento), é resultante da variação do Índice Nacional de Preço ao Consumidor – INPC, do Instituto Brasileiro de Geografia e Estatística - IBGE, apurado de 1º de março de 2018 a fevereiro de 2019.</w:t>
      </w: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E2578" w:rsidRPr="00265E16" w:rsidRDefault="00BD654B" w:rsidP="00FE257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§2°</w:t>
      </w:r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 xml:space="preserve"> O reajuste estabelecido no </w:t>
      </w:r>
      <w:r w:rsidR="00FE2578" w:rsidRPr="00265E16">
        <w:rPr>
          <w:rFonts w:ascii="Times New Roman" w:hAnsi="Times New Roman" w:cs="Times New Roman"/>
          <w:b w:val="0"/>
          <w:i/>
          <w:sz w:val="22"/>
          <w:szCs w:val="22"/>
        </w:rPr>
        <w:t xml:space="preserve">caput </w:t>
      </w:r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>deste artigo tem seus efeitos retroagidos na data de 1° de março de 2019.</w:t>
      </w: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 xml:space="preserve">Art. </w:t>
      </w:r>
      <w:r w:rsidR="00265E16" w:rsidRPr="00265E16">
        <w:rPr>
          <w:rFonts w:ascii="Times New Roman" w:hAnsi="Times New Roman" w:cs="Times New Roman"/>
          <w:b w:val="0"/>
          <w:sz w:val="22"/>
          <w:szCs w:val="22"/>
        </w:rPr>
        <w:t>3</w:t>
      </w:r>
      <w:r w:rsidRPr="00265E16">
        <w:rPr>
          <w:rFonts w:ascii="Times New Roman" w:hAnsi="Times New Roman" w:cs="Times New Roman"/>
          <w:b w:val="0"/>
          <w:sz w:val="22"/>
          <w:szCs w:val="22"/>
        </w:rPr>
        <w:t>° Os valores do reajuste incidente sobre os vencimentos dos meses de março a agosto de 2019 serão pagos aos servidores em 04 (quatro) parcelas, nos meses de setembro a dezembro.</w:t>
      </w:r>
    </w:p>
    <w:p w:rsidR="00FE2578" w:rsidRPr="00265E16" w:rsidRDefault="00FE2578" w:rsidP="00FE2578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E2578" w:rsidRPr="00265E16" w:rsidRDefault="00265E16" w:rsidP="00FE257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Art. 4</w:t>
      </w:r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>º O reajuste de que trata o artigo segundo desta Lei aplica-se aos servidores aposentados e pensionistas, custeados pelos cofres públicos municipais.</w:t>
      </w:r>
    </w:p>
    <w:p w:rsidR="00FE2578" w:rsidRPr="00265E16" w:rsidRDefault="00FE2578" w:rsidP="00FE257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E2578" w:rsidRPr="00265E16" w:rsidRDefault="00265E16" w:rsidP="00FE257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Art. 5</w:t>
      </w:r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>° As despesas decorrentes desta Lei correrão por conta das dotações orçamentárias próprias consignadas no orçamento vigente.</w:t>
      </w:r>
    </w:p>
    <w:p w:rsidR="00FE2578" w:rsidRPr="00265E16" w:rsidRDefault="00FE2578" w:rsidP="00FE257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 </w:t>
      </w:r>
    </w:p>
    <w:p w:rsidR="00FE2578" w:rsidRPr="00265E16" w:rsidRDefault="00265E16" w:rsidP="00FE2578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Art. 6</w:t>
      </w:r>
      <w:r w:rsidR="00FE2578" w:rsidRPr="00265E16">
        <w:rPr>
          <w:rFonts w:ascii="Times New Roman" w:hAnsi="Times New Roman" w:cs="Times New Roman"/>
          <w:b w:val="0"/>
          <w:sz w:val="22"/>
          <w:szCs w:val="22"/>
        </w:rPr>
        <w:t>° Esta lei entra em vigor na data de sua publicação, retroagindo seus efeitos a 1º de março de 2019.</w:t>
      </w:r>
    </w:p>
    <w:p w:rsidR="00FE2578" w:rsidRPr="00265E16" w:rsidRDefault="00FE2578" w:rsidP="00FE2578">
      <w:pPr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FE2578" w:rsidRPr="00265E16" w:rsidRDefault="00FE2578" w:rsidP="00FE2578">
      <w:pPr>
        <w:spacing w:before="120" w:after="120"/>
        <w:ind w:left="720" w:hanging="72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Lima Duarte-MG, 0</w:t>
      </w:r>
      <w:r w:rsidR="00265E16" w:rsidRPr="00265E16">
        <w:rPr>
          <w:rFonts w:ascii="Times New Roman" w:hAnsi="Times New Roman" w:cs="Times New Roman"/>
          <w:b w:val="0"/>
          <w:sz w:val="22"/>
          <w:szCs w:val="22"/>
        </w:rPr>
        <w:t>6</w:t>
      </w:r>
      <w:r w:rsidRPr="00265E16">
        <w:rPr>
          <w:rFonts w:ascii="Times New Roman" w:hAnsi="Times New Roman" w:cs="Times New Roman"/>
          <w:b w:val="0"/>
          <w:sz w:val="22"/>
          <w:szCs w:val="22"/>
        </w:rPr>
        <w:t xml:space="preserve"> de setembro de 2019.</w:t>
      </w:r>
    </w:p>
    <w:p w:rsidR="001F5344" w:rsidRPr="00265E16" w:rsidRDefault="001F5344" w:rsidP="001F5344">
      <w:pPr>
        <w:ind w:firstLine="54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0" w:name="_GoBack"/>
      <w:bookmarkEnd w:id="0"/>
    </w:p>
    <w:p w:rsidR="00E33282" w:rsidRPr="00265E16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265E16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265E16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265E16">
        <w:rPr>
          <w:rFonts w:ascii="Times New Roman" w:hAnsi="Times New Roman"/>
          <w:sz w:val="22"/>
          <w:szCs w:val="22"/>
        </w:rPr>
        <w:t>Lima Duarte,</w:t>
      </w:r>
      <w:r w:rsidR="00F70F43" w:rsidRPr="00265E16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265E16">
        <w:rPr>
          <w:rFonts w:ascii="Times New Roman" w:hAnsi="Times New Roman"/>
          <w:sz w:val="22"/>
          <w:szCs w:val="22"/>
        </w:rPr>
        <w:t xml:space="preserve"> </w:t>
      </w:r>
      <w:r w:rsidR="004F408F" w:rsidRPr="00265E16">
        <w:rPr>
          <w:rFonts w:ascii="Times New Roman" w:hAnsi="Times New Roman"/>
          <w:sz w:val="22"/>
          <w:szCs w:val="22"/>
          <w:lang w:val="pt-BR"/>
        </w:rPr>
        <w:t>0</w:t>
      </w:r>
      <w:r w:rsidR="00C45BBE" w:rsidRPr="00265E16">
        <w:rPr>
          <w:rFonts w:ascii="Times New Roman" w:hAnsi="Times New Roman"/>
          <w:sz w:val="22"/>
          <w:szCs w:val="22"/>
          <w:lang w:val="pt-BR"/>
        </w:rPr>
        <w:t>6</w:t>
      </w:r>
      <w:r w:rsidRPr="00265E16">
        <w:rPr>
          <w:rFonts w:ascii="Times New Roman" w:hAnsi="Times New Roman"/>
          <w:sz w:val="22"/>
          <w:szCs w:val="22"/>
        </w:rPr>
        <w:t xml:space="preserve"> de </w:t>
      </w:r>
      <w:r w:rsidR="004F408F" w:rsidRPr="00265E16">
        <w:rPr>
          <w:rFonts w:ascii="Times New Roman" w:hAnsi="Times New Roman"/>
          <w:sz w:val="22"/>
          <w:szCs w:val="22"/>
          <w:lang w:val="pt-BR"/>
        </w:rPr>
        <w:t>setembro</w:t>
      </w:r>
      <w:r w:rsidRPr="00265E16">
        <w:rPr>
          <w:rFonts w:ascii="Times New Roman" w:hAnsi="Times New Roman"/>
          <w:sz w:val="22"/>
          <w:szCs w:val="22"/>
        </w:rPr>
        <w:t xml:space="preserve"> de 201</w:t>
      </w:r>
      <w:r w:rsidR="00F70F43" w:rsidRPr="00265E16">
        <w:rPr>
          <w:rFonts w:ascii="Times New Roman" w:hAnsi="Times New Roman"/>
          <w:sz w:val="22"/>
          <w:szCs w:val="22"/>
          <w:lang w:val="pt-BR"/>
        </w:rPr>
        <w:t>9</w:t>
      </w:r>
      <w:r w:rsidRPr="00265E16">
        <w:rPr>
          <w:rFonts w:ascii="Times New Roman" w:hAnsi="Times New Roman"/>
          <w:sz w:val="22"/>
          <w:szCs w:val="22"/>
        </w:rPr>
        <w:t>.</w:t>
      </w:r>
    </w:p>
    <w:p w:rsidR="006C403D" w:rsidRPr="00265E16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265E16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265E16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265E16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2377FF" w:rsidRPr="00265E16" w:rsidRDefault="002377FF" w:rsidP="002377FF">
      <w:pPr>
        <w:rPr>
          <w:rFonts w:ascii="Times New Roman" w:hAnsi="Times New Roman" w:cs="Times New Roman"/>
          <w:b w:val="0"/>
          <w:sz w:val="22"/>
          <w:szCs w:val="22"/>
        </w:rPr>
      </w:pPr>
    </w:p>
    <w:p w:rsidR="00110F40" w:rsidRPr="00265E16" w:rsidRDefault="000A5213" w:rsidP="00B41A75">
      <w:pPr>
        <w:pStyle w:val="Corpodetexto2"/>
        <w:spacing w:after="200"/>
        <w:jc w:val="both"/>
        <w:rPr>
          <w:b w:val="0"/>
          <w:sz w:val="22"/>
          <w:szCs w:val="22"/>
        </w:rPr>
      </w:pPr>
      <w:r w:rsidRPr="00265E16">
        <w:rPr>
          <w:b w:val="0"/>
          <w:sz w:val="22"/>
          <w:szCs w:val="22"/>
        </w:rPr>
        <w:t xml:space="preserve">Publicado por afixação nos quadros de avisos e site da </w:t>
      </w:r>
      <w:r w:rsidR="003307BB" w:rsidRPr="00265E16">
        <w:rPr>
          <w:b w:val="0"/>
          <w:sz w:val="22"/>
          <w:szCs w:val="22"/>
        </w:rPr>
        <w:t xml:space="preserve">Prefeitura </w:t>
      </w:r>
      <w:r w:rsidRPr="00265E16">
        <w:rPr>
          <w:b w:val="0"/>
          <w:sz w:val="22"/>
          <w:szCs w:val="22"/>
        </w:rPr>
        <w:t xml:space="preserve">Municipal de Lima Duarte – em </w:t>
      </w:r>
      <w:r w:rsidR="004F408F" w:rsidRPr="00265E16">
        <w:rPr>
          <w:b w:val="0"/>
          <w:sz w:val="22"/>
          <w:szCs w:val="22"/>
        </w:rPr>
        <w:t>0</w:t>
      </w:r>
      <w:r w:rsidR="00C45BBE" w:rsidRPr="00265E16">
        <w:rPr>
          <w:b w:val="0"/>
          <w:sz w:val="22"/>
          <w:szCs w:val="22"/>
        </w:rPr>
        <w:t>6</w:t>
      </w:r>
      <w:r w:rsidR="00FF7089" w:rsidRPr="00265E16">
        <w:rPr>
          <w:b w:val="0"/>
          <w:sz w:val="22"/>
          <w:szCs w:val="22"/>
        </w:rPr>
        <w:t>/</w:t>
      </w:r>
      <w:r w:rsidR="00F70F43" w:rsidRPr="00265E16">
        <w:rPr>
          <w:b w:val="0"/>
          <w:sz w:val="22"/>
          <w:szCs w:val="22"/>
        </w:rPr>
        <w:t>0</w:t>
      </w:r>
      <w:r w:rsidR="004F408F" w:rsidRPr="00265E16">
        <w:rPr>
          <w:b w:val="0"/>
          <w:sz w:val="22"/>
          <w:szCs w:val="22"/>
        </w:rPr>
        <w:t>9</w:t>
      </w:r>
      <w:r w:rsidR="006C403D" w:rsidRPr="00265E16">
        <w:rPr>
          <w:b w:val="0"/>
          <w:sz w:val="22"/>
          <w:szCs w:val="22"/>
        </w:rPr>
        <w:t>/</w:t>
      </w:r>
      <w:r w:rsidRPr="00265E16">
        <w:rPr>
          <w:b w:val="0"/>
          <w:sz w:val="22"/>
          <w:szCs w:val="22"/>
        </w:rPr>
        <w:t>201</w:t>
      </w:r>
      <w:r w:rsidR="00F70F43" w:rsidRPr="00265E16">
        <w:rPr>
          <w:b w:val="0"/>
          <w:sz w:val="22"/>
          <w:szCs w:val="22"/>
        </w:rPr>
        <w:t>9</w:t>
      </w:r>
      <w:r w:rsidRPr="00265E16">
        <w:rPr>
          <w:b w:val="0"/>
          <w:sz w:val="22"/>
          <w:szCs w:val="22"/>
        </w:rPr>
        <w:t>.</w:t>
      </w:r>
    </w:p>
    <w:sectPr w:rsidR="00110F40" w:rsidRPr="00265E16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237" w:rsidRDefault="004B1237">
      <w:r>
        <w:separator/>
      </w:r>
    </w:p>
  </w:endnote>
  <w:endnote w:type="continuationSeparator" w:id="0">
    <w:p w:rsidR="004B1237" w:rsidRDefault="004B1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237" w:rsidRDefault="004B1237">
      <w:r>
        <w:separator/>
      </w:r>
    </w:p>
  </w:footnote>
  <w:footnote w:type="continuationSeparator" w:id="0">
    <w:p w:rsidR="004B1237" w:rsidRDefault="004B1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CC1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D6F96"/>
    <w:rsid w:val="001E5DA2"/>
    <w:rsid w:val="001F4215"/>
    <w:rsid w:val="001F5344"/>
    <w:rsid w:val="001F68EF"/>
    <w:rsid w:val="00227AAC"/>
    <w:rsid w:val="002337A4"/>
    <w:rsid w:val="002377FF"/>
    <w:rsid w:val="00255DD4"/>
    <w:rsid w:val="00265E16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5A64"/>
    <w:rsid w:val="003C62B0"/>
    <w:rsid w:val="003C7C39"/>
    <w:rsid w:val="003E3CCB"/>
    <w:rsid w:val="003F4063"/>
    <w:rsid w:val="003F66CF"/>
    <w:rsid w:val="00400F51"/>
    <w:rsid w:val="00406600"/>
    <w:rsid w:val="00456D9F"/>
    <w:rsid w:val="00456DF9"/>
    <w:rsid w:val="00480BD5"/>
    <w:rsid w:val="004A053E"/>
    <w:rsid w:val="004B1237"/>
    <w:rsid w:val="004B1FD4"/>
    <w:rsid w:val="004C0677"/>
    <w:rsid w:val="004E652D"/>
    <w:rsid w:val="004E7D55"/>
    <w:rsid w:val="004F25C6"/>
    <w:rsid w:val="004F408F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1FFF"/>
    <w:rsid w:val="00792C07"/>
    <w:rsid w:val="007A03FF"/>
    <w:rsid w:val="007A0DE7"/>
    <w:rsid w:val="007A24E3"/>
    <w:rsid w:val="007C4AD1"/>
    <w:rsid w:val="007D6D35"/>
    <w:rsid w:val="007D7413"/>
    <w:rsid w:val="007E0168"/>
    <w:rsid w:val="00806E4D"/>
    <w:rsid w:val="0081083F"/>
    <w:rsid w:val="00821A9E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2D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B6F02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D654B"/>
    <w:rsid w:val="00BE23DF"/>
    <w:rsid w:val="00BE37E3"/>
    <w:rsid w:val="00BF3817"/>
    <w:rsid w:val="00C22287"/>
    <w:rsid w:val="00C32E01"/>
    <w:rsid w:val="00C45BBE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4916"/>
    <w:rsid w:val="00EE1BEF"/>
    <w:rsid w:val="00EE362E"/>
    <w:rsid w:val="00EE55CE"/>
    <w:rsid w:val="00EF0225"/>
    <w:rsid w:val="00EF3BAC"/>
    <w:rsid w:val="00F0386A"/>
    <w:rsid w:val="00F12ACD"/>
    <w:rsid w:val="00F14B46"/>
    <w:rsid w:val="00F15263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E2578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7756A0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CF62C-FE20-44DD-A366-8C0E177B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1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2020-05-22T20:08:00Z</dcterms:created>
  <dcterms:modified xsi:type="dcterms:W3CDTF">2020-05-26T17:48:00Z</dcterms:modified>
</cp:coreProperties>
</file>